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2" Type="http://schemas.openxmlformats.org/package/2006/relationships/metadata/core-properties" Target="docProps/core.xml"/><Relationship Id="rId3" Type="http://schemas.openxmlformats.org/officeDocument/2006/relationships/extended-properties" Target="docProps/app.xml"/><Relationship Id="rId1" Type="http://schemas.openxmlformats.org/officeDocument/2006/relationships/officeDocument" Target="word/document.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body>
    <w:p w14:paraId="7F6678AC" w14:textId="77777777" w:rsidR="00F946CA" w:rsidRPr="006F6C73" w:rsidRDefault="00EC0576">
      <w:pPr>
        <w:rPr>
          <w:rFonts w:asciiTheme="majorHAnsi" w:hAnsiTheme="majorHAnsi" w:cstheme="majorHAnsi"/>
          <w:sz w:val="20"/>
          <w:szCs w:val="20"/>
        </w:rPr>
      </w:pPr>
      <w:r>
        <w:rPr>
          <w:rFonts w:asciiTheme="majorHAnsi" w:hAnsiTheme="majorHAnsi" w:cstheme="majorHAnsi"/>
          <w:noProof/>
          <w:sz w:val="20"/>
          <w:szCs w:val="20"/>
          <w:lang w:val="en-NZ" w:eastAsia="en-NZ"/>
        </w:rPr>
        <w:pict w14:anchorId="60D45349">
          <v:roundrect id="_x0000_s1026" style="position:absolute;margin-left:-65.8pt;margin-top:6.45pt;width:430.45pt;height:24.9pt;z-index:251658240;mso-width-relative:margin;mso-height-relative:margin" arcsize="10923f" fillcolor="white [3201]" strokecolor="#92cddc [1944]" strokeweight="1pt">
            <v:fill color2="#b6dde8 [1304]" focusposition="1" focussize="" focus="100%" type="gradient"/>
            <v:shadow on="t" type="perspective" color="#205867 [1608]" opacity=".5" offset="1pt" offset2="-3pt"/>
            <v:textbox style="mso-next-textbox:#_x0000_s1026">
              <w:txbxContent>
                <w:p w14:paraId="1DC60654" w14:textId="14E96973" w:rsidR="00C62F14" w:rsidRPr="00C3129A" w:rsidRDefault="00C62F14" w:rsidP="006F6C73">
                  <w:pPr>
                    <w:widowControl w:val="0"/>
                    <w:tabs>
                      <w:tab w:val="left" w:pos="0"/>
                      <w:tab w:val="left" w:pos="284"/>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Tahoma"/>
                      <w:b/>
                      <w:lang w:bidi="en-US"/>
                    </w:rPr>
                  </w:pPr>
                  <w:r w:rsidRPr="006F6C73">
                    <w:rPr>
                      <w:rFonts w:ascii="Calibri" w:hAnsi="Calibri" w:cs="Tahoma"/>
                      <w:b/>
                      <w:lang w:bidi="en-US"/>
                    </w:rPr>
                    <w:t xml:space="preserve">Case Study: </w:t>
                  </w:r>
                  <w:r w:rsidRPr="00C3129A">
                    <w:rPr>
                      <w:rFonts w:asciiTheme="majorHAnsi" w:hAnsiTheme="majorHAnsi" w:cstheme="majorHAnsi"/>
                      <w:b/>
                      <w:szCs w:val="20"/>
                      <w:lang w:val="en-NZ"/>
                    </w:rPr>
                    <w:t>Salisbury School</w:t>
                  </w:r>
                  <w:r w:rsidRPr="00EC0576">
                    <w:rPr>
                      <w:rFonts w:asciiTheme="majorHAnsi" w:hAnsiTheme="majorHAnsi" w:cstheme="majorHAnsi"/>
                      <w:b/>
                      <w:lang w:val="en-NZ"/>
                    </w:rPr>
                    <w:t xml:space="preserve">: </w:t>
                  </w:r>
                  <w:r w:rsidR="00EC0576" w:rsidRPr="00EC0576">
                    <w:rPr>
                      <w:rFonts w:ascii="Calibri" w:hAnsi="Calibri"/>
                      <w:b/>
                      <w:lang w:val="en-AU"/>
                    </w:rPr>
                    <w:t>native garden establishment</w:t>
                  </w:r>
                </w:p>
                <w:p w14:paraId="50ED906B" w14:textId="77777777" w:rsidR="00C62F14" w:rsidRPr="00FB1FD8" w:rsidRDefault="00C62F14" w:rsidP="006F6C73"/>
              </w:txbxContent>
            </v:textbox>
          </v:roundrect>
        </w:pict>
      </w:r>
    </w:p>
    <w:p w14:paraId="193066DB" w14:textId="77777777" w:rsidR="006F6C73" w:rsidRDefault="006F6C73" w:rsidP="006F6C73">
      <w:pPr>
        <w:ind w:left="-1276"/>
        <w:rPr>
          <w:rFonts w:asciiTheme="majorHAnsi" w:hAnsiTheme="majorHAnsi" w:cstheme="majorHAnsi"/>
          <w:sz w:val="20"/>
          <w:szCs w:val="20"/>
        </w:rPr>
      </w:pPr>
    </w:p>
    <w:p w14:paraId="70E6A983" w14:textId="77777777" w:rsidR="006F6C73" w:rsidRDefault="006F6C73" w:rsidP="006F6C73">
      <w:pPr>
        <w:ind w:left="-1276"/>
        <w:rPr>
          <w:rFonts w:asciiTheme="majorHAnsi" w:hAnsiTheme="majorHAnsi" w:cstheme="majorHAnsi"/>
          <w:sz w:val="20"/>
          <w:szCs w:val="20"/>
        </w:rPr>
      </w:pPr>
    </w:p>
    <w:p w14:paraId="5C01EB24" w14:textId="77777777" w:rsidR="006F6C73" w:rsidRDefault="006F6C73" w:rsidP="006F6C73">
      <w:pPr>
        <w:ind w:left="-1276"/>
        <w:rPr>
          <w:rFonts w:asciiTheme="majorHAnsi" w:hAnsiTheme="majorHAnsi" w:cstheme="majorHAnsi"/>
          <w:sz w:val="20"/>
          <w:szCs w:val="20"/>
        </w:rPr>
      </w:pPr>
    </w:p>
    <w:p w14:paraId="50A6BB4A" w14:textId="77777777" w:rsidR="00C3129A" w:rsidRPr="002209E6" w:rsidRDefault="00C3129A" w:rsidP="00626197">
      <w:pPr>
        <w:ind w:left="-1276"/>
        <w:rPr>
          <w:rFonts w:asciiTheme="majorHAnsi" w:hAnsiTheme="majorHAnsi" w:cstheme="majorHAnsi"/>
          <w:szCs w:val="20"/>
        </w:rPr>
      </w:pPr>
      <w:r w:rsidRPr="002209E6">
        <w:rPr>
          <w:rFonts w:asciiTheme="majorHAnsi" w:hAnsiTheme="majorHAnsi" w:cstheme="majorHAnsi"/>
          <w:b/>
          <w:szCs w:val="20"/>
        </w:rPr>
        <w:t>What we focused learning on and why</w:t>
      </w:r>
      <w:r w:rsidR="00626197">
        <w:rPr>
          <w:rFonts w:asciiTheme="majorHAnsi" w:hAnsiTheme="majorHAnsi" w:cstheme="majorHAnsi"/>
          <w:b/>
          <w:szCs w:val="20"/>
        </w:rPr>
        <w:t>:</w:t>
      </w:r>
    </w:p>
    <w:p w14:paraId="276BDF59" w14:textId="77777777" w:rsidR="00C3129A" w:rsidRPr="00C3129A" w:rsidRDefault="00C3129A" w:rsidP="00C3129A">
      <w:pPr>
        <w:ind w:left="-1276"/>
        <w:rPr>
          <w:rFonts w:asciiTheme="majorHAnsi" w:hAnsiTheme="majorHAnsi" w:cstheme="majorHAnsi"/>
          <w:sz w:val="20"/>
          <w:szCs w:val="20"/>
          <w:lang w:val="en-NZ"/>
        </w:rPr>
      </w:pPr>
      <w:bookmarkStart w:id="0" w:name="_GoBack"/>
      <w:bookmarkEnd w:id="0"/>
    </w:p>
    <w:p w14:paraId="70642E86" w14:textId="0FF4F66A" w:rsidR="00C3129A" w:rsidRPr="00C3129A" w:rsidRDefault="00EC0576" w:rsidP="00C3129A">
      <w:pPr>
        <w:ind w:left="-1276"/>
        <w:rPr>
          <w:rFonts w:asciiTheme="majorHAnsi" w:hAnsiTheme="majorHAnsi" w:cstheme="majorHAnsi"/>
          <w:bCs/>
          <w:sz w:val="20"/>
          <w:szCs w:val="20"/>
          <w:lang w:val="en-NZ"/>
        </w:rPr>
      </w:pPr>
      <w:hyperlink r:id="rId8" w:history="1">
        <w:r w:rsidR="00C3129A" w:rsidRPr="00433A18">
          <w:rPr>
            <w:rStyle w:val="Hyperlink"/>
            <w:rFonts w:asciiTheme="majorHAnsi" w:hAnsiTheme="majorHAnsi" w:cstheme="majorHAnsi"/>
            <w:bCs/>
            <w:sz w:val="20"/>
            <w:szCs w:val="20"/>
            <w:lang w:val="en-NZ"/>
          </w:rPr>
          <w:t>Salisbury School</w:t>
        </w:r>
      </w:hyperlink>
      <w:r w:rsidR="00433A18">
        <w:rPr>
          <w:rFonts w:asciiTheme="majorHAnsi" w:hAnsiTheme="majorHAnsi" w:cstheme="majorHAnsi"/>
          <w:bCs/>
          <w:color w:val="FF0000"/>
          <w:sz w:val="20"/>
          <w:szCs w:val="20"/>
          <w:lang w:val="en-NZ"/>
        </w:rPr>
        <w:t xml:space="preserve"> </w:t>
      </w:r>
      <w:r w:rsidR="00C3129A" w:rsidRPr="00C3129A">
        <w:rPr>
          <w:rFonts w:asciiTheme="majorHAnsi" w:hAnsiTheme="majorHAnsi" w:cstheme="majorHAnsi"/>
          <w:bCs/>
          <w:sz w:val="20"/>
          <w:szCs w:val="20"/>
          <w:lang w:val="en-NZ"/>
        </w:rPr>
        <w:t xml:space="preserve">provides special education within a residential setting for female students who need significant curriculum adaptation due to an underlying intellectual impairment and whose educational, social and emotional needs, including behaviour, cannot be met in their current environment.  Students are in year levels 7-10 on enrolment. </w:t>
      </w:r>
    </w:p>
    <w:p w14:paraId="4E59B8AD" w14:textId="77777777" w:rsidR="00626197" w:rsidRDefault="00626197" w:rsidP="00C3129A">
      <w:pPr>
        <w:ind w:left="-1276"/>
        <w:rPr>
          <w:rFonts w:asciiTheme="majorHAnsi" w:hAnsiTheme="majorHAnsi" w:cstheme="majorHAnsi"/>
          <w:bCs/>
          <w:sz w:val="20"/>
          <w:szCs w:val="20"/>
          <w:lang w:val="en-NZ"/>
        </w:rPr>
      </w:pPr>
    </w:p>
    <w:p w14:paraId="630E9133" w14:textId="609774EE" w:rsidR="00C3129A" w:rsidRDefault="00C3129A" w:rsidP="00C3129A">
      <w:pPr>
        <w:ind w:left="-1276"/>
        <w:rPr>
          <w:rFonts w:asciiTheme="majorHAnsi" w:hAnsiTheme="majorHAnsi" w:cstheme="majorHAnsi"/>
          <w:bCs/>
          <w:sz w:val="20"/>
          <w:szCs w:val="20"/>
          <w:lang w:val="en-NZ"/>
        </w:rPr>
      </w:pPr>
      <w:r w:rsidRPr="00C3129A">
        <w:rPr>
          <w:rFonts w:asciiTheme="majorHAnsi" w:hAnsiTheme="majorHAnsi" w:cstheme="majorHAnsi"/>
          <w:bCs/>
          <w:sz w:val="20"/>
          <w:szCs w:val="20"/>
          <w:lang w:val="en-NZ"/>
        </w:rPr>
        <w:t xml:space="preserve">This case study focuses on EOTC learning through the establishment of a native garden – just one of many school-wide EOTC and sustainability initiatives. The school has been active in environmental education for many years and had an envirogroup that created and planned </w:t>
      </w:r>
      <w:r w:rsidRPr="00C62F14">
        <w:rPr>
          <w:rFonts w:asciiTheme="majorHAnsi" w:hAnsiTheme="majorHAnsi" w:cstheme="majorHAnsi"/>
          <w:bCs/>
          <w:sz w:val="20"/>
          <w:szCs w:val="20"/>
          <w:lang w:val="en-NZ"/>
        </w:rPr>
        <w:t xml:space="preserve">around </w:t>
      </w:r>
      <w:r w:rsidR="00C62F14" w:rsidRPr="00C62F14">
        <w:rPr>
          <w:rFonts w:asciiTheme="majorHAnsi" w:hAnsiTheme="majorHAnsi"/>
          <w:sz w:val="20"/>
          <w:szCs w:val="20"/>
        </w:rPr>
        <w:t>an environmental sustainability</w:t>
      </w:r>
      <w:r w:rsidRPr="00C3129A">
        <w:rPr>
          <w:rFonts w:asciiTheme="majorHAnsi" w:hAnsiTheme="majorHAnsi" w:cstheme="majorHAnsi"/>
          <w:bCs/>
          <w:sz w:val="20"/>
          <w:szCs w:val="20"/>
          <w:lang w:val="en-NZ"/>
        </w:rPr>
        <w:t xml:space="preserve"> vision. The school is a recipient of the top Enviros</w:t>
      </w:r>
      <w:r w:rsidR="00101B7F">
        <w:rPr>
          <w:rFonts w:asciiTheme="majorHAnsi" w:hAnsiTheme="majorHAnsi" w:cstheme="majorHAnsi"/>
          <w:bCs/>
          <w:sz w:val="20"/>
          <w:szCs w:val="20"/>
          <w:lang w:val="en-NZ"/>
        </w:rPr>
        <w:t xml:space="preserve">chools Award – Green Gold. EOTC and </w:t>
      </w:r>
      <w:r w:rsidRPr="00C3129A">
        <w:rPr>
          <w:rFonts w:asciiTheme="majorHAnsi" w:hAnsiTheme="majorHAnsi" w:cstheme="majorHAnsi"/>
          <w:bCs/>
          <w:sz w:val="20"/>
          <w:szCs w:val="20"/>
          <w:lang w:val="en-NZ"/>
        </w:rPr>
        <w:t>sustainability lea</w:t>
      </w:r>
      <w:r w:rsidR="00101B7F">
        <w:rPr>
          <w:rFonts w:asciiTheme="majorHAnsi" w:hAnsiTheme="majorHAnsi" w:cstheme="majorHAnsi"/>
          <w:bCs/>
          <w:sz w:val="20"/>
          <w:szCs w:val="20"/>
          <w:lang w:val="en-NZ"/>
        </w:rPr>
        <w:t>rning are</w:t>
      </w:r>
      <w:r w:rsidRPr="00C3129A">
        <w:rPr>
          <w:rFonts w:asciiTheme="majorHAnsi" w:hAnsiTheme="majorHAnsi" w:cstheme="majorHAnsi"/>
          <w:bCs/>
          <w:sz w:val="20"/>
          <w:szCs w:val="20"/>
          <w:lang w:val="en-NZ"/>
        </w:rPr>
        <w:t xml:space="preserve"> enshri</w:t>
      </w:r>
      <w:r w:rsidR="009F7B93">
        <w:rPr>
          <w:rFonts w:asciiTheme="majorHAnsi" w:hAnsiTheme="majorHAnsi" w:cstheme="majorHAnsi"/>
          <w:bCs/>
          <w:sz w:val="20"/>
          <w:szCs w:val="20"/>
          <w:lang w:val="en-NZ"/>
        </w:rPr>
        <w:t>ned in the school’s Annual Plan.</w:t>
      </w:r>
    </w:p>
    <w:p w14:paraId="3344A0BE" w14:textId="197AF86A" w:rsidR="00C3129A" w:rsidRPr="00C3129A" w:rsidRDefault="00C3129A" w:rsidP="00C62F14">
      <w:pPr>
        <w:rPr>
          <w:rFonts w:asciiTheme="majorHAnsi" w:hAnsiTheme="majorHAnsi" w:cstheme="majorHAnsi"/>
          <w:bCs/>
          <w:sz w:val="20"/>
          <w:szCs w:val="20"/>
          <w:lang w:val="en-NZ"/>
        </w:rPr>
      </w:pPr>
    </w:p>
    <w:p w14:paraId="6AD7708A" w14:textId="70995C27" w:rsidR="00C3129A" w:rsidRDefault="00C3129A" w:rsidP="00C3129A">
      <w:pPr>
        <w:ind w:left="-1276"/>
        <w:rPr>
          <w:rFonts w:asciiTheme="majorHAnsi" w:hAnsiTheme="majorHAnsi" w:cstheme="majorHAnsi"/>
          <w:bCs/>
          <w:sz w:val="20"/>
          <w:szCs w:val="20"/>
          <w:lang w:val="en-NZ"/>
        </w:rPr>
      </w:pPr>
      <w:r w:rsidRPr="00C62F14">
        <w:rPr>
          <w:rFonts w:asciiTheme="majorHAnsi" w:hAnsiTheme="majorHAnsi" w:cstheme="majorHAnsi"/>
          <w:bCs/>
          <w:sz w:val="20"/>
          <w:szCs w:val="20"/>
          <w:lang w:val="en-NZ"/>
        </w:rPr>
        <w:t>The school’s annual plan included a curriculum emphasis upon environmental/EOTC learning.</w:t>
      </w:r>
      <w:r w:rsidR="00C62F14">
        <w:rPr>
          <w:rFonts w:asciiTheme="majorHAnsi" w:hAnsiTheme="majorHAnsi" w:cstheme="majorHAnsi"/>
          <w:bCs/>
          <w:sz w:val="20"/>
          <w:szCs w:val="20"/>
          <w:lang w:val="en-NZ"/>
        </w:rPr>
        <w:t xml:space="preserve"> For example, one of the curriculum and professional development targets was:</w:t>
      </w:r>
    </w:p>
    <w:p w14:paraId="1D98AC43" w14:textId="77777777" w:rsidR="00C62F14" w:rsidRPr="00C62F14" w:rsidRDefault="00C62F14" w:rsidP="00C3129A">
      <w:pPr>
        <w:ind w:left="-1276"/>
        <w:rPr>
          <w:rFonts w:asciiTheme="majorHAnsi" w:hAnsiTheme="majorHAnsi" w:cstheme="majorHAnsi"/>
          <w:bCs/>
          <w:sz w:val="20"/>
          <w:szCs w:val="20"/>
          <w:lang w:val="en-NZ"/>
        </w:rPr>
      </w:pPr>
    </w:p>
    <w:p w14:paraId="34EAB105" w14:textId="1CEE4CDC" w:rsidR="00C62F14" w:rsidRDefault="00C62F14" w:rsidP="00C3129A">
      <w:pPr>
        <w:ind w:left="-1276"/>
        <w:rPr>
          <w:rFonts w:asciiTheme="majorHAnsi" w:hAnsiTheme="majorHAnsi" w:cstheme="majorHAnsi"/>
          <w:bCs/>
          <w:i/>
          <w:sz w:val="20"/>
          <w:szCs w:val="20"/>
          <w:lang w:val="en-NZ"/>
        </w:rPr>
      </w:pPr>
      <w:r>
        <w:rPr>
          <w:rFonts w:asciiTheme="majorHAnsi" w:hAnsiTheme="majorHAnsi" w:cstheme="majorHAnsi"/>
          <w:bCs/>
          <w:i/>
          <w:sz w:val="20"/>
          <w:szCs w:val="20"/>
          <w:lang w:val="en-NZ"/>
        </w:rPr>
        <w:t>“Continue the environmental and sustainability education programme and explore opportunities to expand including examining possibilities for partnerships with the College of Education and the Department of Conservation as well as other schools”</w:t>
      </w:r>
    </w:p>
    <w:p w14:paraId="66053DF7" w14:textId="77777777" w:rsidR="00C3129A" w:rsidRPr="00C3129A" w:rsidRDefault="00C3129A" w:rsidP="00C3129A">
      <w:pPr>
        <w:ind w:left="-1276"/>
        <w:rPr>
          <w:rFonts w:asciiTheme="majorHAnsi" w:hAnsiTheme="majorHAnsi" w:cstheme="majorHAnsi"/>
          <w:bCs/>
          <w:i/>
          <w:sz w:val="20"/>
          <w:szCs w:val="20"/>
          <w:lang w:val="en-NZ"/>
        </w:rPr>
      </w:pPr>
    </w:p>
    <w:p w14:paraId="722712DB" w14:textId="42278261" w:rsidR="00626197" w:rsidRDefault="00C3129A" w:rsidP="00626197">
      <w:pPr>
        <w:ind w:left="-1276"/>
        <w:rPr>
          <w:rFonts w:asciiTheme="majorHAnsi" w:hAnsiTheme="majorHAnsi" w:cstheme="majorHAnsi"/>
          <w:bCs/>
          <w:sz w:val="20"/>
          <w:szCs w:val="20"/>
          <w:lang w:val="en-NZ"/>
        </w:rPr>
      </w:pPr>
      <w:r w:rsidRPr="00C3129A">
        <w:rPr>
          <w:rFonts w:asciiTheme="majorHAnsi" w:hAnsiTheme="majorHAnsi" w:cstheme="majorHAnsi"/>
          <w:bCs/>
          <w:sz w:val="20"/>
          <w:szCs w:val="20"/>
          <w:lang w:val="en-NZ"/>
        </w:rPr>
        <w:t>Staff felt that authentic hands-on learning for the students leads to rich curriculum understanding. With self-esteem building a key focus, having students develop ownership through planning and implementing their own projects was important.</w:t>
      </w:r>
      <w:r w:rsidR="00626197">
        <w:rPr>
          <w:rFonts w:asciiTheme="majorHAnsi" w:hAnsiTheme="majorHAnsi" w:cstheme="majorHAnsi"/>
          <w:bCs/>
          <w:sz w:val="20"/>
          <w:szCs w:val="20"/>
          <w:lang w:val="en-NZ"/>
        </w:rPr>
        <w:t xml:space="preserve"> </w:t>
      </w:r>
      <w:r w:rsidRPr="00C3129A">
        <w:rPr>
          <w:rFonts w:asciiTheme="majorHAnsi" w:hAnsiTheme="majorHAnsi" w:cstheme="majorHAnsi"/>
          <w:bCs/>
          <w:sz w:val="20"/>
          <w:szCs w:val="20"/>
          <w:lang w:val="en-NZ"/>
        </w:rPr>
        <w:t xml:space="preserve">The students had been researching plants, raising their own seeds, making compost, partnering with local nurseries and the Council and engaging in planting programmes – it was therefore no surprise that their vision for their school included establishing a </w:t>
      </w:r>
      <w:r w:rsidRPr="00101B7F">
        <w:rPr>
          <w:rFonts w:asciiTheme="majorHAnsi" w:hAnsiTheme="majorHAnsi" w:cstheme="majorHAnsi"/>
          <w:bCs/>
          <w:sz w:val="20"/>
          <w:szCs w:val="20"/>
          <w:lang w:val="en-NZ"/>
        </w:rPr>
        <w:t>large harakeke</w:t>
      </w:r>
      <w:r w:rsidRPr="00C3129A">
        <w:rPr>
          <w:rFonts w:asciiTheme="majorHAnsi" w:hAnsiTheme="majorHAnsi" w:cstheme="majorHAnsi"/>
          <w:bCs/>
          <w:sz w:val="20"/>
          <w:szCs w:val="20"/>
          <w:lang w:val="en-NZ"/>
        </w:rPr>
        <w:t xml:space="preserve"> </w:t>
      </w:r>
      <w:r w:rsidR="00101B7F">
        <w:rPr>
          <w:rFonts w:asciiTheme="majorHAnsi" w:hAnsiTheme="majorHAnsi" w:cstheme="majorHAnsi"/>
          <w:bCs/>
          <w:sz w:val="20"/>
          <w:szCs w:val="20"/>
          <w:lang w:val="en-NZ"/>
        </w:rPr>
        <w:t>(flax)</w:t>
      </w:r>
      <w:r w:rsidR="00C62F14">
        <w:rPr>
          <w:rFonts w:asciiTheme="majorHAnsi" w:hAnsiTheme="majorHAnsi" w:cstheme="majorHAnsi"/>
          <w:bCs/>
          <w:sz w:val="20"/>
          <w:szCs w:val="20"/>
          <w:lang w:val="en-NZ"/>
        </w:rPr>
        <w:t xml:space="preserve"> garden</w:t>
      </w:r>
      <w:r w:rsidR="00101B7F">
        <w:rPr>
          <w:rFonts w:asciiTheme="majorHAnsi" w:hAnsiTheme="majorHAnsi" w:cstheme="majorHAnsi"/>
          <w:bCs/>
          <w:sz w:val="20"/>
          <w:szCs w:val="20"/>
          <w:lang w:val="en-NZ"/>
        </w:rPr>
        <w:t xml:space="preserve"> </w:t>
      </w:r>
      <w:r w:rsidR="00C62F14">
        <w:rPr>
          <w:rFonts w:asciiTheme="majorHAnsi" w:hAnsiTheme="majorHAnsi" w:cstheme="majorHAnsi"/>
          <w:bCs/>
          <w:sz w:val="20"/>
          <w:szCs w:val="20"/>
          <w:lang w:val="en-NZ"/>
        </w:rPr>
        <w:t xml:space="preserve">and </w:t>
      </w:r>
      <w:r w:rsidRPr="00C3129A">
        <w:rPr>
          <w:rFonts w:asciiTheme="majorHAnsi" w:hAnsiTheme="majorHAnsi" w:cstheme="majorHAnsi"/>
          <w:bCs/>
          <w:sz w:val="20"/>
          <w:szCs w:val="20"/>
          <w:lang w:val="en-NZ"/>
        </w:rPr>
        <w:t xml:space="preserve">a native plant garden. </w:t>
      </w:r>
    </w:p>
    <w:p w14:paraId="600B4B80" w14:textId="77777777" w:rsidR="00626197" w:rsidRDefault="00626197" w:rsidP="00626197">
      <w:pPr>
        <w:ind w:left="-1276"/>
        <w:rPr>
          <w:rFonts w:asciiTheme="majorHAnsi" w:hAnsiTheme="majorHAnsi" w:cstheme="majorHAnsi"/>
          <w:bCs/>
          <w:sz w:val="20"/>
          <w:szCs w:val="20"/>
          <w:lang w:val="en-NZ"/>
        </w:rPr>
      </w:pPr>
    </w:p>
    <w:p w14:paraId="2C5C55BA" w14:textId="37E7A40C" w:rsidR="00C3129A" w:rsidRPr="00C3129A" w:rsidRDefault="00C3129A" w:rsidP="00626197">
      <w:pPr>
        <w:ind w:left="-1276"/>
        <w:rPr>
          <w:rFonts w:asciiTheme="majorHAnsi" w:hAnsiTheme="majorHAnsi" w:cstheme="majorHAnsi"/>
          <w:bCs/>
          <w:sz w:val="20"/>
          <w:szCs w:val="20"/>
          <w:lang w:val="en-NZ"/>
        </w:rPr>
      </w:pPr>
      <w:r w:rsidRPr="00C3129A">
        <w:rPr>
          <w:rFonts w:asciiTheme="majorHAnsi" w:hAnsiTheme="majorHAnsi" w:cstheme="majorHAnsi"/>
          <w:bCs/>
          <w:sz w:val="20"/>
          <w:szCs w:val="20"/>
          <w:lang w:val="en-NZ"/>
        </w:rPr>
        <w:t>They had discovered that their local area had no native forest left and they wanted to encourage native bird life and insects back in to an urban area. The planning process used was an inquiry learning based approach. Students had identified this issue and had been planning, taking action and reflecting ever since. The project complemented</w:t>
      </w:r>
      <w:r w:rsidR="00FF172A">
        <w:rPr>
          <w:rFonts w:asciiTheme="majorHAnsi" w:hAnsiTheme="majorHAnsi" w:cstheme="majorHAnsi"/>
          <w:bCs/>
          <w:sz w:val="20"/>
          <w:szCs w:val="20"/>
          <w:lang w:val="en-NZ"/>
        </w:rPr>
        <w:t xml:space="preserve"> other EOTC experiences,</w:t>
      </w:r>
      <w:r w:rsidRPr="00C3129A">
        <w:rPr>
          <w:rFonts w:asciiTheme="majorHAnsi" w:hAnsiTheme="majorHAnsi" w:cstheme="majorHAnsi"/>
          <w:bCs/>
          <w:sz w:val="20"/>
          <w:szCs w:val="20"/>
          <w:lang w:val="en-NZ"/>
        </w:rPr>
        <w:t xml:space="preserve"> loc</w:t>
      </w:r>
      <w:r w:rsidR="00626197">
        <w:rPr>
          <w:rFonts w:asciiTheme="majorHAnsi" w:hAnsiTheme="majorHAnsi" w:cstheme="majorHAnsi"/>
          <w:bCs/>
          <w:sz w:val="20"/>
          <w:szCs w:val="20"/>
          <w:lang w:val="en-NZ"/>
        </w:rPr>
        <w:t xml:space="preserve">ally at </w:t>
      </w:r>
      <w:r w:rsidRPr="00C3129A">
        <w:rPr>
          <w:rFonts w:asciiTheme="majorHAnsi" w:hAnsiTheme="majorHAnsi" w:cstheme="majorHAnsi"/>
          <w:bCs/>
          <w:sz w:val="20"/>
          <w:szCs w:val="20"/>
          <w:lang w:val="en-NZ"/>
        </w:rPr>
        <w:t xml:space="preserve">Reservoir Creek </w:t>
      </w:r>
      <w:r w:rsidR="00626197">
        <w:rPr>
          <w:rFonts w:asciiTheme="majorHAnsi" w:hAnsiTheme="majorHAnsi" w:cstheme="majorHAnsi"/>
          <w:bCs/>
          <w:sz w:val="20"/>
          <w:szCs w:val="20"/>
          <w:lang w:val="en-NZ"/>
        </w:rPr>
        <w:t>(</w:t>
      </w:r>
      <w:r w:rsidRPr="00C3129A">
        <w:rPr>
          <w:rFonts w:asciiTheme="majorHAnsi" w:hAnsiTheme="majorHAnsi" w:cstheme="majorHAnsi"/>
          <w:bCs/>
          <w:sz w:val="20"/>
          <w:szCs w:val="20"/>
          <w:lang w:val="en-NZ"/>
        </w:rPr>
        <w:t>monitoring and action); regionally (such as Blumine Island and Mangarakau Wetlands restoration) and nationally (such as Arthur</w:t>
      </w:r>
      <w:r w:rsidR="00626197">
        <w:rPr>
          <w:rFonts w:asciiTheme="majorHAnsi" w:hAnsiTheme="majorHAnsi" w:cstheme="majorHAnsi"/>
          <w:bCs/>
          <w:sz w:val="20"/>
          <w:szCs w:val="20"/>
          <w:lang w:val="en-NZ"/>
        </w:rPr>
        <w:t>’</w:t>
      </w:r>
      <w:r w:rsidRPr="00C3129A">
        <w:rPr>
          <w:rFonts w:asciiTheme="majorHAnsi" w:hAnsiTheme="majorHAnsi" w:cstheme="majorHAnsi"/>
          <w:bCs/>
          <w:sz w:val="20"/>
          <w:szCs w:val="20"/>
          <w:lang w:val="en-NZ"/>
        </w:rPr>
        <w:t>s Pass National Park field trips).</w:t>
      </w:r>
    </w:p>
    <w:p w14:paraId="6CAC3630" w14:textId="77777777" w:rsidR="00C3129A" w:rsidRDefault="00C3129A" w:rsidP="00C62F14">
      <w:pPr>
        <w:rPr>
          <w:rFonts w:asciiTheme="majorHAnsi" w:hAnsiTheme="majorHAnsi" w:cstheme="majorHAnsi"/>
          <w:bCs/>
          <w:sz w:val="20"/>
          <w:szCs w:val="20"/>
          <w:lang w:val="en-NZ"/>
        </w:rPr>
      </w:pPr>
    </w:p>
    <w:p w14:paraId="2F62F485" w14:textId="4042AC9B" w:rsidR="00C3129A" w:rsidRDefault="00C3129A" w:rsidP="00626197">
      <w:pPr>
        <w:ind w:left="-1276"/>
        <w:rPr>
          <w:rFonts w:asciiTheme="majorHAnsi" w:hAnsiTheme="majorHAnsi" w:cstheme="majorHAnsi"/>
          <w:bCs/>
          <w:sz w:val="20"/>
          <w:szCs w:val="20"/>
          <w:lang w:val="en-NZ"/>
        </w:rPr>
      </w:pPr>
      <w:r w:rsidRPr="00C3129A">
        <w:rPr>
          <w:rFonts w:asciiTheme="majorHAnsi" w:hAnsiTheme="majorHAnsi" w:cstheme="majorHAnsi"/>
          <w:bCs/>
          <w:sz w:val="20"/>
          <w:szCs w:val="20"/>
          <w:lang w:val="en-NZ"/>
        </w:rPr>
        <w:t>Learning outcomes, based upon knowledge, observation, measurement, classification</w:t>
      </w:r>
      <w:r w:rsidR="00626197">
        <w:rPr>
          <w:rFonts w:asciiTheme="majorHAnsi" w:hAnsiTheme="majorHAnsi" w:cstheme="majorHAnsi"/>
          <w:bCs/>
          <w:sz w:val="20"/>
          <w:szCs w:val="20"/>
          <w:lang w:val="en-NZ"/>
        </w:rPr>
        <w:t xml:space="preserve">, prediction, and conservation </w:t>
      </w:r>
      <w:r w:rsidRPr="00C3129A">
        <w:rPr>
          <w:rFonts w:asciiTheme="majorHAnsi" w:hAnsiTheme="majorHAnsi" w:cstheme="majorHAnsi"/>
          <w:bCs/>
          <w:sz w:val="20"/>
          <w:szCs w:val="20"/>
          <w:lang w:val="en-NZ"/>
        </w:rPr>
        <w:t>were devised for the long-term garden pr</w:t>
      </w:r>
      <w:r w:rsidR="00626197">
        <w:rPr>
          <w:rFonts w:asciiTheme="majorHAnsi" w:hAnsiTheme="majorHAnsi" w:cstheme="majorHAnsi"/>
          <w:bCs/>
          <w:sz w:val="20"/>
          <w:szCs w:val="20"/>
          <w:lang w:val="en-NZ"/>
        </w:rPr>
        <w:t xml:space="preserve">oject. These </w:t>
      </w:r>
      <w:r w:rsidR="00FF172A">
        <w:rPr>
          <w:rFonts w:asciiTheme="majorHAnsi" w:hAnsiTheme="majorHAnsi" w:cstheme="majorHAnsi"/>
          <w:bCs/>
          <w:sz w:val="20"/>
          <w:szCs w:val="20"/>
          <w:lang w:val="en-NZ"/>
        </w:rPr>
        <w:t xml:space="preserve">outcomes </w:t>
      </w:r>
      <w:r w:rsidR="00626197">
        <w:rPr>
          <w:rFonts w:asciiTheme="majorHAnsi" w:hAnsiTheme="majorHAnsi" w:cstheme="majorHAnsi"/>
          <w:bCs/>
          <w:sz w:val="20"/>
          <w:szCs w:val="20"/>
          <w:lang w:val="en-NZ"/>
        </w:rPr>
        <w:t>were integrated in</w:t>
      </w:r>
      <w:r w:rsidRPr="00C3129A">
        <w:rPr>
          <w:rFonts w:asciiTheme="majorHAnsi" w:hAnsiTheme="majorHAnsi" w:cstheme="majorHAnsi"/>
          <w:bCs/>
          <w:sz w:val="20"/>
          <w:szCs w:val="20"/>
          <w:lang w:val="en-NZ"/>
        </w:rPr>
        <w:t>to learning across all classes in the school. The project was funded by the students growing vege</w:t>
      </w:r>
      <w:r w:rsidR="00626197">
        <w:rPr>
          <w:rFonts w:asciiTheme="majorHAnsi" w:hAnsiTheme="majorHAnsi" w:cstheme="majorHAnsi"/>
          <w:bCs/>
          <w:sz w:val="20"/>
          <w:szCs w:val="20"/>
          <w:lang w:val="en-NZ"/>
        </w:rPr>
        <w:t>table</w:t>
      </w:r>
      <w:r w:rsidRPr="00C3129A">
        <w:rPr>
          <w:rFonts w:asciiTheme="majorHAnsi" w:hAnsiTheme="majorHAnsi" w:cstheme="majorHAnsi"/>
          <w:bCs/>
          <w:sz w:val="20"/>
          <w:szCs w:val="20"/>
          <w:lang w:val="en-NZ"/>
        </w:rPr>
        <w:t xml:space="preserve"> plants, r</w:t>
      </w:r>
      <w:r w:rsidR="00101B7F">
        <w:rPr>
          <w:rFonts w:asciiTheme="majorHAnsi" w:hAnsiTheme="majorHAnsi" w:cstheme="majorHAnsi"/>
          <w:bCs/>
          <w:sz w:val="20"/>
          <w:szCs w:val="20"/>
          <w:lang w:val="en-NZ"/>
        </w:rPr>
        <w:t>affles and funding applications.</w:t>
      </w:r>
    </w:p>
    <w:p w14:paraId="024B5C5A" w14:textId="77777777" w:rsidR="00C3129A" w:rsidRPr="00C3129A" w:rsidRDefault="00C3129A" w:rsidP="00C3129A">
      <w:pPr>
        <w:ind w:left="-1276"/>
        <w:rPr>
          <w:rFonts w:asciiTheme="majorHAnsi" w:hAnsiTheme="majorHAnsi" w:cstheme="majorHAnsi"/>
          <w:bCs/>
          <w:sz w:val="20"/>
          <w:szCs w:val="20"/>
          <w:lang w:val="en-NZ"/>
        </w:rPr>
      </w:pPr>
    </w:p>
    <w:p w14:paraId="2022877E" w14:textId="1C2E343D" w:rsidR="00C3129A" w:rsidRPr="00C3129A" w:rsidRDefault="00C62F14" w:rsidP="00C3129A">
      <w:pPr>
        <w:ind w:left="-1276"/>
        <w:rPr>
          <w:rFonts w:asciiTheme="majorHAnsi" w:hAnsiTheme="majorHAnsi" w:cstheme="majorHAnsi"/>
          <w:bCs/>
          <w:sz w:val="20"/>
          <w:szCs w:val="20"/>
          <w:lang w:val="en-NZ"/>
        </w:rPr>
      </w:pPr>
      <w:r w:rsidRPr="00C3129A">
        <w:rPr>
          <w:rFonts w:asciiTheme="majorHAnsi" w:hAnsiTheme="majorHAnsi" w:cstheme="majorHAnsi"/>
          <w:bCs/>
          <w:noProof/>
          <w:sz w:val="20"/>
          <w:szCs w:val="20"/>
        </w:rPr>
        <w:lastRenderedPageBreak/>
        <w:drawing>
          <wp:inline distT="0" distB="0" distL="0" distR="0" wp14:anchorId="3396C3E1" wp14:editId="39E55FA9">
            <wp:extent cx="5753100" cy="6743700"/>
            <wp:effectExtent l="0" t="0" r="0" b="0"/>
            <wp:docPr id="62" name="Picture 7" descr="SalisburyPlanningDocs 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alisburyPlanningDocs 006.jpg"/>
                    <pic:cNvPicPr>
                      <a:picLocks noChangeAspect="1" noChangeArrowheads="1"/>
                    </pic:cNvPicPr>
                  </pic:nvPicPr>
                  <pic:blipFill rotWithShape="1">
                    <a:blip r:embed="rId9" cstate="print"/>
                    <a:srcRect r="55634" b="4062"/>
                    <a:stretch/>
                  </pic:blipFill>
                  <pic:spPr bwMode="auto">
                    <a:xfrm>
                      <a:off x="0" y="0"/>
                      <a:ext cx="5753608" cy="6744296"/>
                    </a:xfrm>
                    <a:prstGeom prst="rect">
                      <a:avLst/>
                    </a:prstGeom>
                    <a:noFill/>
                    <a:ln>
                      <a:noFill/>
                    </a:ln>
                    <a:extLst>
                      <a:ext uri="{53640926-AAD7-44d8-BBD7-CCE9431645EC}">
                        <a14:shadowObscured xmlns:a14="http://schemas.microsoft.com/office/drawing/2010/main"/>
                      </a:ext>
                    </a:extLst>
                  </pic:spPr>
                </pic:pic>
              </a:graphicData>
            </a:graphic>
          </wp:inline>
        </w:drawing>
      </w:r>
    </w:p>
    <w:p w14:paraId="67B4B95A" w14:textId="2F93B6D4" w:rsidR="00C3129A" w:rsidRDefault="00C3129A" w:rsidP="00C3129A">
      <w:pPr>
        <w:ind w:left="-1276"/>
        <w:rPr>
          <w:rFonts w:asciiTheme="majorHAnsi" w:hAnsiTheme="majorHAnsi" w:cstheme="majorHAnsi"/>
          <w:bCs/>
          <w:i/>
          <w:sz w:val="20"/>
          <w:szCs w:val="20"/>
          <w:lang w:val="en-NZ"/>
        </w:rPr>
      </w:pPr>
      <w:r w:rsidRPr="00C3129A">
        <w:rPr>
          <w:rFonts w:asciiTheme="majorHAnsi" w:hAnsiTheme="majorHAnsi" w:cstheme="majorHAnsi"/>
          <w:bCs/>
          <w:i/>
          <w:sz w:val="20"/>
          <w:szCs w:val="20"/>
          <w:lang w:val="en-NZ"/>
        </w:rPr>
        <w:t>Learning outcomes for the native garden.</w:t>
      </w:r>
    </w:p>
    <w:p w14:paraId="1B37949A" w14:textId="77777777" w:rsidR="00C3129A" w:rsidRPr="00C3129A" w:rsidRDefault="00C3129A" w:rsidP="00C3129A">
      <w:pPr>
        <w:ind w:left="-1276"/>
        <w:rPr>
          <w:rFonts w:asciiTheme="majorHAnsi" w:hAnsiTheme="majorHAnsi" w:cstheme="majorHAnsi"/>
          <w:bCs/>
          <w:i/>
          <w:sz w:val="20"/>
          <w:szCs w:val="20"/>
          <w:lang w:val="en-NZ"/>
        </w:rPr>
      </w:pPr>
    </w:p>
    <w:p w14:paraId="3E4CA8CB" w14:textId="77777777" w:rsidR="00C3129A" w:rsidRPr="00C3129A" w:rsidRDefault="00C3129A" w:rsidP="00C3129A">
      <w:pPr>
        <w:ind w:left="-1276"/>
        <w:rPr>
          <w:rFonts w:asciiTheme="majorHAnsi" w:hAnsiTheme="majorHAnsi" w:cstheme="majorHAnsi"/>
          <w:bCs/>
          <w:sz w:val="20"/>
          <w:szCs w:val="20"/>
          <w:lang w:val="en-NZ"/>
        </w:rPr>
      </w:pPr>
      <w:r w:rsidRPr="00C3129A">
        <w:rPr>
          <w:rFonts w:asciiTheme="majorHAnsi" w:hAnsiTheme="majorHAnsi" w:cstheme="majorHAnsi"/>
          <w:bCs/>
          <w:sz w:val="20"/>
          <w:szCs w:val="20"/>
          <w:lang w:val="en-NZ"/>
        </w:rPr>
        <w:t>As one application for funding stated: “The garden acts in the school as a learning setting, a teaching setting and a refuge for staff and students.”</w:t>
      </w:r>
    </w:p>
    <w:p w14:paraId="1DF44D36" w14:textId="77777777" w:rsidR="00C3129A" w:rsidRPr="00C3129A" w:rsidRDefault="00C3129A" w:rsidP="00626197">
      <w:pPr>
        <w:rPr>
          <w:rFonts w:asciiTheme="majorHAnsi" w:hAnsiTheme="majorHAnsi" w:cstheme="majorHAnsi"/>
          <w:sz w:val="20"/>
          <w:szCs w:val="20"/>
          <w:lang w:val="en-NZ"/>
        </w:rPr>
      </w:pPr>
    </w:p>
    <w:p w14:paraId="4042E5D0" w14:textId="77777777" w:rsidR="00C3129A" w:rsidRPr="002209E6" w:rsidRDefault="00626197" w:rsidP="00C3129A">
      <w:pPr>
        <w:ind w:left="-1276"/>
        <w:rPr>
          <w:rFonts w:asciiTheme="majorHAnsi" w:hAnsiTheme="majorHAnsi" w:cstheme="majorHAnsi"/>
          <w:b/>
          <w:szCs w:val="20"/>
          <w:lang w:val="en-NZ"/>
        </w:rPr>
      </w:pPr>
      <w:r>
        <w:rPr>
          <w:rFonts w:asciiTheme="majorHAnsi" w:hAnsiTheme="majorHAnsi" w:cstheme="majorHAnsi"/>
          <w:b/>
          <w:szCs w:val="20"/>
          <w:lang w:val="en-NZ"/>
        </w:rPr>
        <w:t>What we planned (f</w:t>
      </w:r>
      <w:r w:rsidR="00C3129A" w:rsidRPr="002209E6">
        <w:rPr>
          <w:rFonts w:asciiTheme="majorHAnsi" w:hAnsiTheme="majorHAnsi" w:cstheme="majorHAnsi"/>
          <w:b/>
          <w:szCs w:val="20"/>
          <w:lang w:val="en-NZ"/>
        </w:rPr>
        <w:t>ocusing inquiry):</w:t>
      </w:r>
    </w:p>
    <w:p w14:paraId="61772431" w14:textId="77777777" w:rsidR="00C3129A" w:rsidRPr="00C3129A" w:rsidRDefault="00C3129A" w:rsidP="00C3129A">
      <w:pPr>
        <w:ind w:left="-1276"/>
        <w:rPr>
          <w:rFonts w:asciiTheme="majorHAnsi" w:hAnsiTheme="majorHAnsi" w:cstheme="majorHAnsi"/>
          <w:sz w:val="20"/>
          <w:szCs w:val="20"/>
          <w:lang w:val="en-NZ"/>
        </w:rPr>
      </w:pPr>
    </w:p>
    <w:p w14:paraId="32B45E84" w14:textId="77777777" w:rsidR="00C3129A" w:rsidRPr="00C3129A" w:rsidRDefault="00C3129A" w:rsidP="00C3129A">
      <w:pPr>
        <w:ind w:left="-1276"/>
        <w:rPr>
          <w:rFonts w:asciiTheme="majorHAnsi" w:hAnsiTheme="majorHAnsi" w:cstheme="majorHAnsi"/>
          <w:bCs/>
          <w:sz w:val="20"/>
          <w:szCs w:val="20"/>
          <w:lang w:val="en-NZ"/>
        </w:rPr>
      </w:pPr>
      <w:r w:rsidRPr="00C3129A">
        <w:rPr>
          <w:rFonts w:asciiTheme="majorHAnsi" w:hAnsiTheme="majorHAnsi" w:cstheme="majorHAnsi"/>
          <w:bCs/>
          <w:sz w:val="20"/>
          <w:szCs w:val="20"/>
          <w:lang w:val="en-NZ"/>
        </w:rPr>
        <w:t>The harakeke/native garden initiative was one of many arising from the students’ planning – and from passionately interested teachers. Envirogroup minutes reflected the extensive planning involved – students applied for funding, mapped out the location and carried out the construction.</w:t>
      </w:r>
    </w:p>
    <w:p w14:paraId="4C9ACB50" w14:textId="77777777" w:rsidR="00C3129A" w:rsidRPr="00C3129A" w:rsidRDefault="00C3129A" w:rsidP="00C3129A">
      <w:pPr>
        <w:ind w:left="-1276"/>
        <w:rPr>
          <w:rFonts w:asciiTheme="majorHAnsi" w:hAnsiTheme="majorHAnsi" w:cstheme="majorHAnsi"/>
          <w:bCs/>
          <w:sz w:val="20"/>
          <w:szCs w:val="20"/>
          <w:lang w:val="en-NZ"/>
        </w:rPr>
      </w:pPr>
      <w:r w:rsidRPr="00C3129A">
        <w:rPr>
          <w:rFonts w:asciiTheme="majorHAnsi" w:hAnsiTheme="majorHAnsi" w:cstheme="majorHAnsi"/>
          <w:bCs/>
          <w:noProof/>
          <w:sz w:val="20"/>
          <w:szCs w:val="20"/>
        </w:rPr>
        <w:lastRenderedPageBreak/>
        <w:drawing>
          <wp:inline distT="0" distB="0" distL="0" distR="0" wp14:anchorId="66305ECE" wp14:editId="68B1F72D">
            <wp:extent cx="4360545" cy="3268345"/>
            <wp:effectExtent l="25400" t="0" r="8255" b="0"/>
            <wp:docPr id="63" name="Picture 11" descr="SalisburyPlanningDocs 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alisburyPlanningDocs 004.jpg"/>
                    <pic:cNvPicPr>
                      <a:picLocks noChangeAspect="1" noChangeArrowheads="1"/>
                    </pic:cNvPicPr>
                  </pic:nvPicPr>
                  <pic:blipFill>
                    <a:blip r:embed="rId10" cstate="print"/>
                    <a:srcRect/>
                    <a:stretch>
                      <a:fillRect/>
                    </a:stretch>
                  </pic:blipFill>
                  <pic:spPr bwMode="auto">
                    <a:xfrm>
                      <a:off x="0" y="0"/>
                      <a:ext cx="4360545" cy="3268345"/>
                    </a:xfrm>
                    <a:prstGeom prst="rect">
                      <a:avLst/>
                    </a:prstGeom>
                    <a:noFill/>
                    <a:ln w="9525">
                      <a:noFill/>
                      <a:miter lim="800000"/>
                      <a:headEnd/>
                      <a:tailEnd/>
                    </a:ln>
                  </pic:spPr>
                </pic:pic>
              </a:graphicData>
            </a:graphic>
          </wp:inline>
        </w:drawing>
      </w:r>
    </w:p>
    <w:p w14:paraId="6976A256" w14:textId="77777777" w:rsidR="00C3129A" w:rsidRDefault="00C3129A" w:rsidP="00C3129A">
      <w:pPr>
        <w:ind w:left="-1276"/>
        <w:rPr>
          <w:rFonts w:asciiTheme="majorHAnsi" w:hAnsiTheme="majorHAnsi" w:cstheme="majorHAnsi"/>
          <w:bCs/>
          <w:i/>
          <w:sz w:val="20"/>
          <w:szCs w:val="20"/>
          <w:lang w:val="en-NZ"/>
        </w:rPr>
      </w:pPr>
      <w:r w:rsidRPr="00C3129A">
        <w:rPr>
          <w:rFonts w:asciiTheme="majorHAnsi" w:hAnsiTheme="majorHAnsi" w:cstheme="majorHAnsi"/>
          <w:bCs/>
          <w:i/>
          <w:sz w:val="20"/>
          <w:szCs w:val="20"/>
          <w:lang w:val="en-NZ"/>
        </w:rPr>
        <w:t>Planning was an integral part of the whole EOTC experience.</w:t>
      </w:r>
    </w:p>
    <w:p w14:paraId="073EBB20" w14:textId="77777777" w:rsidR="00C3129A" w:rsidRPr="00C3129A" w:rsidRDefault="00C3129A" w:rsidP="00C3129A">
      <w:pPr>
        <w:ind w:left="-1276"/>
        <w:rPr>
          <w:rFonts w:asciiTheme="majorHAnsi" w:hAnsiTheme="majorHAnsi" w:cstheme="majorHAnsi"/>
          <w:bCs/>
          <w:i/>
          <w:sz w:val="20"/>
          <w:szCs w:val="20"/>
          <w:lang w:val="en-NZ"/>
        </w:rPr>
      </w:pPr>
    </w:p>
    <w:p w14:paraId="0C9D7419" w14:textId="77777777" w:rsidR="00C3129A" w:rsidRPr="00C3129A" w:rsidRDefault="00C3129A" w:rsidP="00C3129A">
      <w:pPr>
        <w:ind w:left="-1276"/>
        <w:rPr>
          <w:rFonts w:asciiTheme="majorHAnsi" w:hAnsiTheme="majorHAnsi" w:cstheme="majorHAnsi"/>
          <w:bCs/>
          <w:sz w:val="20"/>
          <w:szCs w:val="20"/>
          <w:lang w:val="en-NZ"/>
        </w:rPr>
      </w:pPr>
      <w:r w:rsidRPr="00C3129A">
        <w:rPr>
          <w:rFonts w:asciiTheme="majorHAnsi" w:hAnsiTheme="majorHAnsi" w:cstheme="majorHAnsi"/>
          <w:bCs/>
          <w:noProof/>
          <w:sz w:val="20"/>
          <w:szCs w:val="20"/>
        </w:rPr>
        <w:drawing>
          <wp:inline distT="0" distB="0" distL="0" distR="0" wp14:anchorId="0E645A3C" wp14:editId="3AE65DF4">
            <wp:extent cx="4419600" cy="3268345"/>
            <wp:effectExtent l="25400" t="0" r="0" b="0"/>
            <wp:docPr id="64" name="Picture 8" descr="SalisburyPlanningDocs 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alisburyPlanningDocs 002.jpg"/>
                    <pic:cNvPicPr>
                      <a:picLocks noChangeAspect="1" noChangeArrowheads="1"/>
                    </pic:cNvPicPr>
                  </pic:nvPicPr>
                  <pic:blipFill>
                    <a:blip r:embed="rId11" cstate="print"/>
                    <a:srcRect/>
                    <a:stretch>
                      <a:fillRect/>
                    </a:stretch>
                  </pic:blipFill>
                  <pic:spPr bwMode="auto">
                    <a:xfrm>
                      <a:off x="0" y="0"/>
                      <a:ext cx="4419600" cy="3268345"/>
                    </a:xfrm>
                    <a:prstGeom prst="rect">
                      <a:avLst/>
                    </a:prstGeom>
                    <a:noFill/>
                    <a:ln w="9525">
                      <a:noFill/>
                      <a:miter lim="800000"/>
                      <a:headEnd/>
                      <a:tailEnd/>
                    </a:ln>
                  </pic:spPr>
                </pic:pic>
              </a:graphicData>
            </a:graphic>
          </wp:inline>
        </w:drawing>
      </w:r>
    </w:p>
    <w:p w14:paraId="0F7BA2C6" w14:textId="77777777" w:rsidR="00C3129A" w:rsidRPr="00C3129A" w:rsidRDefault="00C3129A" w:rsidP="00C3129A">
      <w:pPr>
        <w:ind w:left="-1276"/>
        <w:rPr>
          <w:rFonts w:asciiTheme="majorHAnsi" w:hAnsiTheme="majorHAnsi" w:cstheme="majorHAnsi"/>
          <w:bCs/>
          <w:i/>
          <w:sz w:val="20"/>
          <w:szCs w:val="20"/>
          <w:lang w:val="en-NZ"/>
        </w:rPr>
      </w:pPr>
      <w:r w:rsidRPr="00C3129A">
        <w:rPr>
          <w:rFonts w:asciiTheme="majorHAnsi" w:hAnsiTheme="majorHAnsi" w:cstheme="majorHAnsi"/>
          <w:bCs/>
          <w:i/>
          <w:sz w:val="20"/>
          <w:szCs w:val="20"/>
          <w:lang w:val="en-NZ"/>
        </w:rPr>
        <w:t>Students were actively involved in all stages of their native garden – planning, doing, reflecting.</w:t>
      </w:r>
    </w:p>
    <w:p w14:paraId="1520488B" w14:textId="77777777" w:rsidR="00C3129A" w:rsidRPr="00C3129A" w:rsidRDefault="00C3129A" w:rsidP="00C3129A">
      <w:pPr>
        <w:ind w:left="-1276"/>
        <w:rPr>
          <w:rFonts w:asciiTheme="majorHAnsi" w:hAnsiTheme="majorHAnsi" w:cstheme="majorHAnsi"/>
          <w:bCs/>
          <w:sz w:val="20"/>
          <w:szCs w:val="20"/>
          <w:lang w:val="en-NZ"/>
        </w:rPr>
      </w:pPr>
    </w:p>
    <w:p w14:paraId="128BC255" w14:textId="77777777" w:rsidR="00C3129A" w:rsidRDefault="00C3129A" w:rsidP="00C3129A">
      <w:pPr>
        <w:ind w:left="-1276"/>
        <w:rPr>
          <w:rFonts w:asciiTheme="majorHAnsi" w:hAnsiTheme="majorHAnsi" w:cstheme="majorHAnsi"/>
          <w:bCs/>
          <w:sz w:val="20"/>
          <w:szCs w:val="20"/>
          <w:lang w:val="en-NZ"/>
        </w:rPr>
      </w:pPr>
      <w:r w:rsidRPr="00C3129A">
        <w:rPr>
          <w:rFonts w:asciiTheme="majorHAnsi" w:hAnsiTheme="majorHAnsi" w:cstheme="majorHAnsi"/>
          <w:bCs/>
          <w:sz w:val="20"/>
          <w:szCs w:val="20"/>
          <w:lang w:val="en-NZ"/>
        </w:rPr>
        <w:t xml:space="preserve">Other projects involving extensive EOTC have been the establishment of worm farms, outdoor art, </w:t>
      </w:r>
      <w:hyperlink r:id="rId12" w:history="1">
        <w:r w:rsidRPr="00C3129A">
          <w:rPr>
            <w:rStyle w:val="Hyperlink"/>
            <w:rFonts w:asciiTheme="majorHAnsi" w:hAnsiTheme="majorHAnsi" w:cstheme="majorHAnsi"/>
            <w:bCs/>
            <w:sz w:val="20"/>
            <w:szCs w:val="20"/>
            <w:lang w:val="en-NZ"/>
          </w:rPr>
          <w:t>stream monitoring and restoration</w:t>
        </w:r>
      </w:hyperlink>
      <w:r w:rsidRPr="00C3129A">
        <w:rPr>
          <w:rFonts w:asciiTheme="majorHAnsi" w:hAnsiTheme="majorHAnsi" w:cstheme="majorHAnsi"/>
          <w:bCs/>
          <w:sz w:val="20"/>
          <w:szCs w:val="20"/>
          <w:lang w:val="en-NZ"/>
        </w:rPr>
        <w:t xml:space="preserve">, - and further afield programmes such as establishing action projects on </w:t>
      </w:r>
      <w:hyperlink r:id="rId13" w:history="1">
        <w:r w:rsidRPr="00C3129A">
          <w:rPr>
            <w:rStyle w:val="Hyperlink"/>
            <w:rFonts w:asciiTheme="majorHAnsi" w:hAnsiTheme="majorHAnsi" w:cstheme="majorHAnsi"/>
            <w:bCs/>
            <w:sz w:val="20"/>
            <w:szCs w:val="20"/>
            <w:lang w:val="en-NZ"/>
          </w:rPr>
          <w:t>Blumine Island</w:t>
        </w:r>
      </w:hyperlink>
      <w:r w:rsidRPr="00C3129A">
        <w:rPr>
          <w:rFonts w:asciiTheme="majorHAnsi" w:hAnsiTheme="majorHAnsi" w:cstheme="majorHAnsi"/>
          <w:bCs/>
          <w:sz w:val="20"/>
          <w:szCs w:val="20"/>
          <w:lang w:val="en-NZ"/>
        </w:rPr>
        <w:t xml:space="preserve"> as part of the </w:t>
      </w:r>
      <w:hyperlink r:id="rId14" w:history="1">
        <w:r w:rsidRPr="00C3129A">
          <w:rPr>
            <w:rStyle w:val="Hyperlink"/>
            <w:rFonts w:asciiTheme="majorHAnsi" w:hAnsiTheme="majorHAnsi" w:cstheme="majorHAnsi"/>
            <w:bCs/>
            <w:sz w:val="20"/>
            <w:szCs w:val="20"/>
            <w:lang w:val="en-NZ"/>
          </w:rPr>
          <w:t>Untouched World</w:t>
        </w:r>
      </w:hyperlink>
      <w:r w:rsidRPr="00C3129A">
        <w:rPr>
          <w:rFonts w:asciiTheme="majorHAnsi" w:hAnsiTheme="majorHAnsi" w:cstheme="majorHAnsi"/>
          <w:bCs/>
          <w:sz w:val="20"/>
          <w:szCs w:val="20"/>
          <w:lang w:val="en-NZ"/>
        </w:rPr>
        <w:t xml:space="preserve"> sustainability programme, assisting in the restoration of </w:t>
      </w:r>
      <w:hyperlink r:id="rId15" w:history="1">
        <w:r w:rsidRPr="00C3129A">
          <w:rPr>
            <w:rStyle w:val="Hyperlink"/>
            <w:rFonts w:asciiTheme="majorHAnsi" w:hAnsiTheme="majorHAnsi" w:cstheme="majorHAnsi"/>
            <w:bCs/>
            <w:sz w:val="20"/>
            <w:szCs w:val="20"/>
            <w:lang w:val="en-NZ"/>
          </w:rPr>
          <w:t>Mangarakau Wetlands</w:t>
        </w:r>
      </w:hyperlink>
      <w:r w:rsidRPr="00C3129A">
        <w:rPr>
          <w:rFonts w:asciiTheme="majorHAnsi" w:hAnsiTheme="majorHAnsi" w:cstheme="majorHAnsi"/>
          <w:bCs/>
          <w:sz w:val="20"/>
          <w:szCs w:val="20"/>
          <w:lang w:val="en-NZ"/>
        </w:rPr>
        <w:t xml:space="preserve"> and many annual events such as S</w:t>
      </w:r>
      <w:r w:rsidR="001F6576">
        <w:rPr>
          <w:rFonts w:asciiTheme="majorHAnsi" w:hAnsiTheme="majorHAnsi" w:cstheme="majorHAnsi"/>
          <w:bCs/>
          <w:sz w:val="20"/>
          <w:szCs w:val="20"/>
          <w:lang w:val="en-NZ"/>
        </w:rPr>
        <w:t xml:space="preserve">eaweek, Conservation Week </w:t>
      </w:r>
      <w:r w:rsidRPr="00C3129A">
        <w:rPr>
          <w:rFonts w:asciiTheme="majorHAnsi" w:hAnsiTheme="majorHAnsi" w:cstheme="majorHAnsi"/>
          <w:bCs/>
          <w:sz w:val="20"/>
          <w:szCs w:val="20"/>
          <w:lang w:val="en-NZ"/>
        </w:rPr>
        <w:t>and Arbor Day.</w:t>
      </w:r>
    </w:p>
    <w:p w14:paraId="16AAF572" w14:textId="77777777" w:rsidR="00C3129A" w:rsidRDefault="00C3129A" w:rsidP="00C3129A">
      <w:pPr>
        <w:ind w:left="-1276"/>
        <w:rPr>
          <w:rFonts w:asciiTheme="majorHAnsi" w:hAnsiTheme="majorHAnsi" w:cstheme="majorHAnsi"/>
          <w:bCs/>
          <w:sz w:val="20"/>
          <w:szCs w:val="20"/>
          <w:lang w:val="en-NZ"/>
        </w:rPr>
      </w:pPr>
    </w:p>
    <w:p w14:paraId="3796E397" w14:textId="77777777" w:rsidR="00C3129A" w:rsidRDefault="00C3129A" w:rsidP="00C3129A">
      <w:pPr>
        <w:ind w:left="-1276"/>
        <w:rPr>
          <w:rFonts w:asciiTheme="majorHAnsi" w:hAnsiTheme="majorHAnsi" w:cstheme="majorHAnsi"/>
          <w:bCs/>
          <w:sz w:val="20"/>
          <w:szCs w:val="20"/>
          <w:lang w:val="en-NZ"/>
        </w:rPr>
      </w:pPr>
    </w:p>
    <w:p w14:paraId="32A5F524" w14:textId="77777777" w:rsidR="00C3129A" w:rsidRDefault="00C3129A" w:rsidP="00C3129A">
      <w:pPr>
        <w:ind w:left="-1276"/>
        <w:rPr>
          <w:rFonts w:asciiTheme="majorHAnsi" w:hAnsiTheme="majorHAnsi" w:cstheme="majorHAnsi"/>
          <w:bCs/>
          <w:sz w:val="20"/>
          <w:szCs w:val="20"/>
          <w:lang w:val="en-NZ"/>
        </w:rPr>
      </w:pPr>
    </w:p>
    <w:p w14:paraId="23BA4564" w14:textId="77777777" w:rsidR="00C3129A" w:rsidRDefault="00C3129A" w:rsidP="00C3129A">
      <w:pPr>
        <w:ind w:left="-1276"/>
        <w:rPr>
          <w:rFonts w:asciiTheme="majorHAnsi" w:hAnsiTheme="majorHAnsi" w:cstheme="majorHAnsi"/>
          <w:bCs/>
          <w:sz w:val="20"/>
          <w:szCs w:val="20"/>
          <w:lang w:val="en-NZ"/>
        </w:rPr>
      </w:pPr>
    </w:p>
    <w:p w14:paraId="3C04C29A" w14:textId="77777777" w:rsidR="00C3129A" w:rsidRPr="00C3129A" w:rsidRDefault="00C3129A" w:rsidP="00C3129A">
      <w:pPr>
        <w:ind w:left="-1276"/>
        <w:rPr>
          <w:rFonts w:asciiTheme="majorHAnsi" w:hAnsiTheme="majorHAnsi" w:cstheme="majorHAnsi"/>
          <w:bCs/>
          <w:sz w:val="20"/>
          <w:szCs w:val="20"/>
          <w:lang w:val="en-NZ"/>
        </w:rPr>
      </w:pPr>
    </w:p>
    <w:p w14:paraId="1DAA6D68" w14:textId="77777777" w:rsidR="00C3129A" w:rsidRPr="002209E6" w:rsidRDefault="001F6576" w:rsidP="00C3129A">
      <w:pPr>
        <w:ind w:left="-1276"/>
        <w:rPr>
          <w:rFonts w:asciiTheme="majorHAnsi" w:hAnsiTheme="majorHAnsi" w:cstheme="majorHAnsi"/>
          <w:b/>
          <w:szCs w:val="20"/>
          <w:lang w:val="en-NZ"/>
        </w:rPr>
      </w:pPr>
      <w:r>
        <w:rPr>
          <w:rFonts w:asciiTheme="majorHAnsi" w:hAnsiTheme="majorHAnsi" w:cstheme="majorHAnsi"/>
          <w:b/>
          <w:szCs w:val="20"/>
          <w:lang w:val="en-NZ"/>
        </w:rPr>
        <w:lastRenderedPageBreak/>
        <w:t>What we did (t</w:t>
      </w:r>
      <w:r w:rsidR="00C3129A" w:rsidRPr="002209E6">
        <w:rPr>
          <w:rFonts w:asciiTheme="majorHAnsi" w:hAnsiTheme="majorHAnsi" w:cstheme="majorHAnsi"/>
          <w:b/>
          <w:szCs w:val="20"/>
          <w:lang w:val="en-NZ"/>
        </w:rPr>
        <w:t>eaching inquiry):</w:t>
      </w:r>
    </w:p>
    <w:p w14:paraId="2E33F1FE" w14:textId="77777777" w:rsidR="00C3129A" w:rsidRPr="00C3129A" w:rsidRDefault="00C3129A" w:rsidP="00C3129A">
      <w:pPr>
        <w:ind w:left="-1276"/>
        <w:rPr>
          <w:rFonts w:asciiTheme="majorHAnsi" w:hAnsiTheme="majorHAnsi" w:cstheme="majorHAnsi"/>
          <w:sz w:val="20"/>
          <w:szCs w:val="20"/>
          <w:lang w:val="en-NZ"/>
        </w:rPr>
      </w:pPr>
    </w:p>
    <w:p w14:paraId="19D7747E" w14:textId="77777777" w:rsidR="00C3129A" w:rsidRDefault="00C3129A" w:rsidP="00C3129A">
      <w:pPr>
        <w:ind w:left="-1276"/>
        <w:rPr>
          <w:rFonts w:asciiTheme="majorHAnsi" w:hAnsiTheme="majorHAnsi" w:cstheme="majorHAnsi"/>
          <w:bCs/>
          <w:sz w:val="20"/>
          <w:szCs w:val="20"/>
          <w:lang w:val="en-NZ"/>
        </w:rPr>
      </w:pPr>
      <w:r w:rsidRPr="00C3129A">
        <w:rPr>
          <w:rFonts w:asciiTheme="majorHAnsi" w:hAnsiTheme="majorHAnsi" w:cstheme="majorHAnsi"/>
          <w:bCs/>
          <w:sz w:val="20"/>
          <w:szCs w:val="20"/>
          <w:lang w:val="en-NZ"/>
        </w:rPr>
        <w:t>Regular envirogroup meetings were h</w:t>
      </w:r>
      <w:r w:rsidR="001F6576">
        <w:rPr>
          <w:rFonts w:asciiTheme="majorHAnsi" w:hAnsiTheme="majorHAnsi" w:cstheme="majorHAnsi"/>
          <w:bCs/>
          <w:sz w:val="20"/>
          <w:szCs w:val="20"/>
          <w:lang w:val="en-NZ"/>
        </w:rPr>
        <w:t>eld to plan the native garden. I</w:t>
      </w:r>
      <w:r w:rsidRPr="00C3129A">
        <w:rPr>
          <w:rFonts w:asciiTheme="majorHAnsi" w:hAnsiTheme="majorHAnsi" w:cstheme="majorHAnsi"/>
          <w:bCs/>
          <w:sz w:val="20"/>
          <w:szCs w:val="20"/>
          <w:lang w:val="en-NZ"/>
        </w:rPr>
        <w:t>n-class learning complemented real-life projects outside the classroom. Students applied for funding, sought expert advice, visited nurseries and other native gardens, mapped out their garden, di</w:t>
      </w:r>
      <w:r w:rsidR="001F6576">
        <w:rPr>
          <w:rFonts w:asciiTheme="majorHAnsi" w:hAnsiTheme="majorHAnsi" w:cstheme="majorHAnsi"/>
          <w:bCs/>
          <w:sz w:val="20"/>
          <w:szCs w:val="20"/>
          <w:lang w:val="en-NZ"/>
        </w:rPr>
        <w:t>d the planting and construction</w:t>
      </w:r>
      <w:r w:rsidRPr="00C3129A">
        <w:rPr>
          <w:rFonts w:asciiTheme="majorHAnsi" w:hAnsiTheme="majorHAnsi" w:cstheme="majorHAnsi"/>
          <w:bCs/>
          <w:sz w:val="20"/>
          <w:szCs w:val="20"/>
          <w:lang w:val="en-NZ"/>
        </w:rPr>
        <w:t xml:space="preserve"> and exhaustively documented their applications and meetings with hardcopies and photos and stored them in scrapbooks. Literacy and numeracy were embedded in</w:t>
      </w:r>
      <w:r w:rsidR="00553CCD">
        <w:rPr>
          <w:rFonts w:asciiTheme="majorHAnsi" w:hAnsiTheme="majorHAnsi" w:cstheme="majorHAnsi"/>
          <w:bCs/>
          <w:sz w:val="20"/>
          <w:szCs w:val="20"/>
          <w:lang w:val="en-NZ"/>
        </w:rPr>
        <w:t xml:space="preserve"> this authentic EOTC experience.</w:t>
      </w:r>
    </w:p>
    <w:p w14:paraId="799CC9BB" w14:textId="77777777" w:rsidR="00C3129A" w:rsidRPr="00C3129A" w:rsidRDefault="00C3129A" w:rsidP="00C3129A">
      <w:pPr>
        <w:ind w:left="-1276"/>
        <w:rPr>
          <w:rFonts w:asciiTheme="majorHAnsi" w:hAnsiTheme="majorHAnsi" w:cstheme="majorHAnsi"/>
          <w:bCs/>
          <w:sz w:val="20"/>
          <w:szCs w:val="20"/>
          <w:lang w:val="en-NZ"/>
        </w:rPr>
      </w:pPr>
    </w:p>
    <w:p w14:paraId="0EF40179" w14:textId="77777777" w:rsidR="00C3129A" w:rsidRPr="00C3129A" w:rsidRDefault="00C3129A" w:rsidP="00C3129A">
      <w:pPr>
        <w:ind w:left="-1276"/>
        <w:rPr>
          <w:rFonts w:asciiTheme="majorHAnsi" w:hAnsiTheme="majorHAnsi" w:cstheme="majorHAnsi"/>
          <w:bCs/>
          <w:sz w:val="20"/>
          <w:szCs w:val="20"/>
          <w:lang w:val="en-NZ"/>
        </w:rPr>
      </w:pPr>
      <w:r w:rsidRPr="00C3129A">
        <w:rPr>
          <w:rFonts w:asciiTheme="majorHAnsi" w:hAnsiTheme="majorHAnsi" w:cstheme="majorHAnsi"/>
          <w:bCs/>
          <w:noProof/>
          <w:sz w:val="20"/>
          <w:szCs w:val="20"/>
        </w:rPr>
        <w:drawing>
          <wp:inline distT="0" distB="0" distL="0" distR="0" wp14:anchorId="32AF2F49" wp14:editId="05B5CE9A">
            <wp:extent cx="4800600" cy="3589655"/>
            <wp:effectExtent l="25400" t="0" r="0" b="0"/>
            <wp:docPr id="65" name="Picture 5" descr="SalisburyPlanningDoc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alisburyPlanningDocs.jpg"/>
                    <pic:cNvPicPr>
                      <a:picLocks noChangeAspect="1" noChangeArrowheads="1"/>
                    </pic:cNvPicPr>
                  </pic:nvPicPr>
                  <pic:blipFill>
                    <a:blip r:embed="rId16" cstate="print"/>
                    <a:srcRect/>
                    <a:stretch>
                      <a:fillRect/>
                    </a:stretch>
                  </pic:blipFill>
                  <pic:spPr bwMode="auto">
                    <a:xfrm>
                      <a:off x="0" y="0"/>
                      <a:ext cx="4800600" cy="3589655"/>
                    </a:xfrm>
                    <a:prstGeom prst="rect">
                      <a:avLst/>
                    </a:prstGeom>
                    <a:noFill/>
                    <a:ln w="9525">
                      <a:noFill/>
                      <a:miter lim="800000"/>
                      <a:headEnd/>
                      <a:tailEnd/>
                    </a:ln>
                  </pic:spPr>
                </pic:pic>
              </a:graphicData>
            </a:graphic>
          </wp:inline>
        </w:drawing>
      </w:r>
    </w:p>
    <w:p w14:paraId="41E94038" w14:textId="77777777" w:rsidR="00C3129A" w:rsidRPr="00C3129A" w:rsidRDefault="00C3129A" w:rsidP="00C3129A">
      <w:pPr>
        <w:ind w:left="-1276"/>
        <w:rPr>
          <w:rFonts w:asciiTheme="majorHAnsi" w:hAnsiTheme="majorHAnsi" w:cstheme="majorHAnsi"/>
          <w:bCs/>
          <w:i/>
          <w:sz w:val="20"/>
          <w:szCs w:val="20"/>
          <w:lang w:val="en-NZ"/>
        </w:rPr>
      </w:pPr>
      <w:r w:rsidRPr="00C3129A">
        <w:rPr>
          <w:rFonts w:asciiTheme="majorHAnsi" w:hAnsiTheme="majorHAnsi" w:cstheme="majorHAnsi"/>
          <w:bCs/>
          <w:i/>
          <w:sz w:val="20"/>
          <w:szCs w:val="20"/>
          <w:lang w:val="en-NZ"/>
        </w:rPr>
        <w:t>Language study based on plover visit to native garden</w:t>
      </w:r>
    </w:p>
    <w:p w14:paraId="2C518634" w14:textId="77777777" w:rsidR="00C3129A" w:rsidRPr="00C3129A" w:rsidRDefault="00C3129A" w:rsidP="00C3129A">
      <w:pPr>
        <w:ind w:left="-1276"/>
        <w:rPr>
          <w:rFonts w:asciiTheme="majorHAnsi" w:hAnsiTheme="majorHAnsi" w:cstheme="majorHAnsi"/>
          <w:sz w:val="20"/>
          <w:szCs w:val="20"/>
          <w:lang w:val="en-NZ"/>
        </w:rPr>
      </w:pPr>
    </w:p>
    <w:p w14:paraId="4E9634E8" w14:textId="77777777" w:rsidR="00C3129A" w:rsidRPr="00C3129A" w:rsidRDefault="00C3129A" w:rsidP="00C3129A">
      <w:pPr>
        <w:ind w:left="-1276"/>
        <w:rPr>
          <w:rFonts w:asciiTheme="majorHAnsi" w:hAnsiTheme="majorHAnsi" w:cstheme="majorHAnsi"/>
          <w:sz w:val="20"/>
          <w:szCs w:val="20"/>
          <w:lang w:val="en-NZ"/>
        </w:rPr>
      </w:pPr>
      <w:r w:rsidRPr="00C3129A">
        <w:rPr>
          <w:rFonts w:asciiTheme="majorHAnsi" w:hAnsiTheme="majorHAnsi" w:cstheme="majorHAnsi"/>
          <w:noProof/>
          <w:sz w:val="20"/>
          <w:szCs w:val="20"/>
        </w:rPr>
        <w:drawing>
          <wp:inline distT="0" distB="0" distL="0" distR="0" wp14:anchorId="2AC39D93" wp14:editId="2D80C9A6">
            <wp:extent cx="4335145" cy="3268345"/>
            <wp:effectExtent l="25400" t="0" r="8255" b="0"/>
            <wp:docPr id="66" name="Picture 0" descr="t 0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t 053.jpg"/>
                    <pic:cNvPicPr>
                      <a:picLocks noChangeAspect="1" noChangeArrowheads="1"/>
                    </pic:cNvPicPr>
                  </pic:nvPicPr>
                  <pic:blipFill>
                    <a:blip r:embed="rId17" cstate="print"/>
                    <a:srcRect/>
                    <a:stretch>
                      <a:fillRect/>
                    </a:stretch>
                  </pic:blipFill>
                  <pic:spPr bwMode="auto">
                    <a:xfrm>
                      <a:off x="0" y="0"/>
                      <a:ext cx="4335145" cy="3268345"/>
                    </a:xfrm>
                    <a:prstGeom prst="rect">
                      <a:avLst/>
                    </a:prstGeom>
                    <a:noFill/>
                    <a:ln w="9525">
                      <a:noFill/>
                      <a:miter lim="800000"/>
                      <a:headEnd/>
                      <a:tailEnd/>
                    </a:ln>
                  </pic:spPr>
                </pic:pic>
              </a:graphicData>
            </a:graphic>
          </wp:inline>
        </w:drawing>
      </w:r>
    </w:p>
    <w:p w14:paraId="73789513" w14:textId="77777777" w:rsidR="00C3129A" w:rsidRPr="00C3129A" w:rsidRDefault="00C3129A" w:rsidP="00C3129A">
      <w:pPr>
        <w:ind w:left="-1276"/>
        <w:rPr>
          <w:rFonts w:asciiTheme="majorHAnsi" w:hAnsiTheme="majorHAnsi" w:cstheme="majorHAnsi"/>
          <w:i/>
          <w:sz w:val="20"/>
          <w:szCs w:val="20"/>
          <w:lang w:val="en-NZ"/>
        </w:rPr>
      </w:pPr>
      <w:r w:rsidRPr="00C3129A">
        <w:rPr>
          <w:rFonts w:asciiTheme="majorHAnsi" w:hAnsiTheme="majorHAnsi" w:cstheme="majorHAnsi"/>
          <w:i/>
          <w:sz w:val="20"/>
          <w:szCs w:val="20"/>
          <w:lang w:val="en-NZ"/>
        </w:rPr>
        <w:t>Students constructing native garden</w:t>
      </w:r>
    </w:p>
    <w:p w14:paraId="73FBF036" w14:textId="77777777" w:rsidR="00C3129A" w:rsidRPr="00C3129A" w:rsidRDefault="00C3129A" w:rsidP="00C3129A">
      <w:pPr>
        <w:ind w:left="-1276"/>
        <w:rPr>
          <w:rFonts w:asciiTheme="majorHAnsi" w:hAnsiTheme="majorHAnsi" w:cstheme="majorHAnsi"/>
          <w:i/>
          <w:sz w:val="20"/>
          <w:szCs w:val="20"/>
          <w:lang w:val="en-NZ"/>
        </w:rPr>
      </w:pPr>
    </w:p>
    <w:p w14:paraId="233B40A1" w14:textId="77777777" w:rsidR="00C3129A" w:rsidRPr="00C3129A" w:rsidRDefault="00C3129A" w:rsidP="00C3129A">
      <w:pPr>
        <w:ind w:left="-1276"/>
        <w:rPr>
          <w:rFonts w:asciiTheme="majorHAnsi" w:hAnsiTheme="majorHAnsi" w:cstheme="majorHAnsi"/>
          <w:sz w:val="20"/>
          <w:szCs w:val="20"/>
          <w:lang w:val="en-NZ"/>
        </w:rPr>
      </w:pPr>
      <w:r w:rsidRPr="00C3129A">
        <w:rPr>
          <w:rFonts w:asciiTheme="majorHAnsi" w:hAnsiTheme="majorHAnsi" w:cstheme="majorHAnsi"/>
          <w:sz w:val="20"/>
          <w:szCs w:val="20"/>
          <w:lang w:val="en-NZ"/>
        </w:rPr>
        <w:lastRenderedPageBreak/>
        <w:t xml:space="preserve">Any EOTC experience should be deeply embedded in curriculum. The </w:t>
      </w:r>
      <w:r w:rsidRPr="00553CCD">
        <w:rPr>
          <w:rFonts w:asciiTheme="majorHAnsi" w:hAnsiTheme="majorHAnsi" w:cstheme="majorHAnsi"/>
          <w:sz w:val="20"/>
          <w:szCs w:val="20"/>
          <w:lang w:val="en-NZ"/>
        </w:rPr>
        <w:t>pa harakeke</w:t>
      </w:r>
      <w:r w:rsidRPr="00C3129A">
        <w:rPr>
          <w:rFonts w:asciiTheme="majorHAnsi" w:hAnsiTheme="majorHAnsi" w:cstheme="majorHAnsi"/>
          <w:sz w:val="20"/>
          <w:szCs w:val="20"/>
          <w:lang w:val="en-NZ"/>
        </w:rPr>
        <w:t xml:space="preserve"> </w:t>
      </w:r>
      <w:r w:rsidR="00553CCD">
        <w:rPr>
          <w:rFonts w:asciiTheme="majorHAnsi" w:hAnsiTheme="majorHAnsi" w:cstheme="majorHAnsi"/>
          <w:sz w:val="20"/>
          <w:szCs w:val="20"/>
          <w:lang w:val="en-NZ"/>
        </w:rPr>
        <w:t xml:space="preserve">(harakeke world) </w:t>
      </w:r>
      <w:r w:rsidRPr="00C3129A">
        <w:rPr>
          <w:rFonts w:asciiTheme="majorHAnsi" w:hAnsiTheme="majorHAnsi" w:cstheme="majorHAnsi"/>
          <w:sz w:val="20"/>
          <w:szCs w:val="20"/>
          <w:lang w:val="en-NZ"/>
        </w:rPr>
        <w:t>met technology</w:t>
      </w:r>
      <w:r w:rsidR="001F6576">
        <w:rPr>
          <w:rFonts w:asciiTheme="majorHAnsi" w:hAnsiTheme="majorHAnsi" w:cstheme="majorHAnsi"/>
          <w:sz w:val="20"/>
          <w:szCs w:val="20"/>
          <w:lang w:val="en-NZ"/>
        </w:rPr>
        <w:t xml:space="preserve"> and social science objectives -</w:t>
      </w:r>
      <w:r w:rsidRPr="00C3129A">
        <w:rPr>
          <w:rFonts w:asciiTheme="majorHAnsi" w:hAnsiTheme="majorHAnsi" w:cstheme="majorHAnsi"/>
          <w:sz w:val="20"/>
          <w:szCs w:val="20"/>
          <w:lang w:val="en-NZ"/>
        </w:rPr>
        <w:t xml:space="preserve"> for example, flax varieties suited to weaving were selected. </w:t>
      </w:r>
    </w:p>
    <w:p w14:paraId="332B2174" w14:textId="77777777" w:rsidR="00C3129A" w:rsidRPr="00C3129A" w:rsidRDefault="00C3129A" w:rsidP="00C3129A">
      <w:pPr>
        <w:ind w:left="-1276"/>
        <w:rPr>
          <w:rFonts w:asciiTheme="majorHAnsi" w:hAnsiTheme="majorHAnsi" w:cstheme="majorHAnsi"/>
          <w:sz w:val="20"/>
          <w:szCs w:val="20"/>
          <w:lang w:val="en-NZ"/>
        </w:rPr>
      </w:pPr>
    </w:p>
    <w:p w14:paraId="18AF2520" w14:textId="77777777" w:rsidR="00C3129A" w:rsidRPr="00C3129A" w:rsidRDefault="00C3129A" w:rsidP="00C3129A">
      <w:pPr>
        <w:ind w:left="-1276"/>
        <w:rPr>
          <w:rFonts w:asciiTheme="majorHAnsi" w:hAnsiTheme="majorHAnsi" w:cstheme="majorHAnsi"/>
          <w:sz w:val="20"/>
          <w:szCs w:val="20"/>
          <w:lang w:val="en-NZ"/>
        </w:rPr>
      </w:pPr>
      <w:r w:rsidRPr="00C3129A">
        <w:rPr>
          <w:rFonts w:asciiTheme="majorHAnsi" w:hAnsiTheme="majorHAnsi" w:cstheme="majorHAnsi"/>
          <w:noProof/>
          <w:sz w:val="20"/>
          <w:szCs w:val="20"/>
        </w:rPr>
        <w:drawing>
          <wp:inline distT="0" distB="0" distL="0" distR="0" wp14:anchorId="40C4B674" wp14:editId="55984F1D">
            <wp:extent cx="4335145" cy="3268345"/>
            <wp:effectExtent l="25400" t="0" r="8255" b="0"/>
            <wp:docPr id="67" name="Picture 67" descr="SalisburyPlanningDocsHarveyRuruFlax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SalisburyPlanningDocsHarveyRuruFlax2.jpg"/>
                    <pic:cNvPicPr>
                      <a:picLocks noChangeAspect="1" noChangeArrowheads="1"/>
                    </pic:cNvPicPr>
                  </pic:nvPicPr>
                  <pic:blipFill>
                    <a:blip r:embed="rId18" cstate="print"/>
                    <a:srcRect/>
                    <a:stretch>
                      <a:fillRect/>
                    </a:stretch>
                  </pic:blipFill>
                  <pic:spPr bwMode="auto">
                    <a:xfrm>
                      <a:off x="0" y="0"/>
                      <a:ext cx="4335145" cy="3268345"/>
                    </a:xfrm>
                    <a:prstGeom prst="rect">
                      <a:avLst/>
                    </a:prstGeom>
                    <a:noFill/>
                    <a:ln w="9525">
                      <a:noFill/>
                      <a:miter lim="800000"/>
                      <a:headEnd/>
                      <a:tailEnd/>
                    </a:ln>
                  </pic:spPr>
                </pic:pic>
              </a:graphicData>
            </a:graphic>
          </wp:inline>
        </w:drawing>
      </w:r>
    </w:p>
    <w:p w14:paraId="12300921" w14:textId="77777777" w:rsidR="00C3129A" w:rsidRPr="00C3129A" w:rsidRDefault="00C3129A" w:rsidP="00C3129A">
      <w:pPr>
        <w:ind w:left="-1276"/>
        <w:rPr>
          <w:rFonts w:asciiTheme="majorHAnsi" w:hAnsiTheme="majorHAnsi" w:cstheme="majorHAnsi"/>
          <w:i/>
          <w:sz w:val="20"/>
          <w:szCs w:val="20"/>
          <w:lang w:val="en-NZ"/>
        </w:rPr>
      </w:pPr>
      <w:r w:rsidRPr="00C3129A">
        <w:rPr>
          <w:rFonts w:asciiTheme="majorHAnsi" w:hAnsiTheme="majorHAnsi" w:cstheme="majorHAnsi"/>
          <w:i/>
          <w:sz w:val="20"/>
          <w:szCs w:val="20"/>
          <w:lang w:val="en-NZ"/>
        </w:rPr>
        <w:t>Flax were planted that could be used for weaving; a technology objective.</w:t>
      </w:r>
    </w:p>
    <w:p w14:paraId="57DAFBEC" w14:textId="77777777" w:rsidR="00C3129A" w:rsidRPr="00C3129A" w:rsidRDefault="00C3129A" w:rsidP="00C3129A">
      <w:pPr>
        <w:ind w:left="-1276"/>
        <w:rPr>
          <w:rFonts w:asciiTheme="majorHAnsi" w:hAnsiTheme="majorHAnsi" w:cstheme="majorHAnsi"/>
          <w:i/>
          <w:sz w:val="20"/>
          <w:szCs w:val="20"/>
          <w:lang w:val="en-NZ"/>
        </w:rPr>
      </w:pPr>
    </w:p>
    <w:p w14:paraId="06FF6AC6" w14:textId="77777777" w:rsidR="00C3129A" w:rsidRPr="00C3129A" w:rsidRDefault="00C3129A" w:rsidP="00C3129A">
      <w:pPr>
        <w:ind w:left="-1276"/>
        <w:rPr>
          <w:rFonts w:asciiTheme="majorHAnsi" w:hAnsiTheme="majorHAnsi" w:cstheme="majorHAnsi"/>
          <w:sz w:val="20"/>
          <w:szCs w:val="20"/>
          <w:lang w:val="en-NZ"/>
        </w:rPr>
      </w:pPr>
      <w:r w:rsidRPr="00C3129A">
        <w:rPr>
          <w:rFonts w:asciiTheme="majorHAnsi" w:hAnsiTheme="majorHAnsi" w:cstheme="majorHAnsi"/>
          <w:sz w:val="20"/>
          <w:szCs w:val="20"/>
          <w:lang w:val="en-NZ"/>
        </w:rPr>
        <w:t>Partnerships were a key aspect of this EOTC/sustainability project. The flax garden involved linking</w:t>
      </w:r>
      <w:r w:rsidR="001F6576">
        <w:rPr>
          <w:rFonts w:asciiTheme="majorHAnsi" w:hAnsiTheme="majorHAnsi" w:cstheme="majorHAnsi"/>
          <w:sz w:val="20"/>
          <w:szCs w:val="20"/>
          <w:lang w:val="en-NZ"/>
        </w:rPr>
        <w:t xml:space="preserve"> up with iwi, Landcare Research</w:t>
      </w:r>
      <w:r w:rsidRPr="00C3129A">
        <w:rPr>
          <w:rFonts w:asciiTheme="majorHAnsi" w:hAnsiTheme="majorHAnsi" w:cstheme="majorHAnsi"/>
          <w:sz w:val="20"/>
          <w:szCs w:val="20"/>
          <w:lang w:val="en-NZ"/>
        </w:rPr>
        <w:t xml:space="preserve"> and others involved in sourcing materials and assisting with planting.</w:t>
      </w:r>
    </w:p>
    <w:p w14:paraId="0FAFDFD6" w14:textId="77777777" w:rsidR="00C3129A" w:rsidRPr="00C3129A" w:rsidRDefault="00C3129A" w:rsidP="00C3129A">
      <w:pPr>
        <w:ind w:left="-1276"/>
        <w:rPr>
          <w:rFonts w:asciiTheme="majorHAnsi" w:hAnsiTheme="majorHAnsi" w:cstheme="majorHAnsi"/>
          <w:sz w:val="20"/>
          <w:szCs w:val="20"/>
          <w:lang w:val="en-NZ"/>
        </w:rPr>
      </w:pPr>
    </w:p>
    <w:p w14:paraId="692AC72B" w14:textId="77777777" w:rsidR="00C3129A" w:rsidRPr="00C3129A" w:rsidRDefault="00C3129A" w:rsidP="00C3129A">
      <w:pPr>
        <w:ind w:left="-1276"/>
        <w:rPr>
          <w:rFonts w:asciiTheme="majorHAnsi" w:hAnsiTheme="majorHAnsi" w:cstheme="majorHAnsi"/>
          <w:sz w:val="20"/>
          <w:szCs w:val="20"/>
          <w:lang w:val="en-NZ"/>
        </w:rPr>
      </w:pPr>
      <w:r w:rsidRPr="00C3129A">
        <w:rPr>
          <w:rFonts w:asciiTheme="majorHAnsi" w:hAnsiTheme="majorHAnsi" w:cstheme="majorHAnsi"/>
          <w:noProof/>
          <w:sz w:val="20"/>
          <w:szCs w:val="20"/>
        </w:rPr>
        <w:drawing>
          <wp:inline distT="0" distB="0" distL="0" distR="0" wp14:anchorId="4F1FF69B" wp14:editId="184487CE">
            <wp:extent cx="4360545" cy="3268345"/>
            <wp:effectExtent l="25400" t="0" r="8255" b="0"/>
            <wp:docPr id="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srcRect/>
                    <a:stretch>
                      <a:fillRect/>
                    </a:stretch>
                  </pic:blipFill>
                  <pic:spPr bwMode="auto">
                    <a:xfrm>
                      <a:off x="0" y="0"/>
                      <a:ext cx="4360545" cy="3268345"/>
                    </a:xfrm>
                    <a:prstGeom prst="rect">
                      <a:avLst/>
                    </a:prstGeom>
                    <a:noFill/>
                    <a:ln w="9525">
                      <a:noFill/>
                      <a:miter lim="800000"/>
                      <a:headEnd/>
                      <a:tailEnd/>
                    </a:ln>
                  </pic:spPr>
                </pic:pic>
              </a:graphicData>
            </a:graphic>
          </wp:inline>
        </w:drawing>
      </w:r>
    </w:p>
    <w:p w14:paraId="29279FD4" w14:textId="77777777" w:rsidR="00C3129A" w:rsidRPr="00C3129A" w:rsidRDefault="00C3129A" w:rsidP="00C3129A">
      <w:pPr>
        <w:ind w:left="-1276"/>
        <w:rPr>
          <w:rFonts w:asciiTheme="majorHAnsi" w:hAnsiTheme="majorHAnsi" w:cstheme="majorHAnsi"/>
          <w:i/>
          <w:sz w:val="20"/>
          <w:szCs w:val="20"/>
          <w:lang w:val="en-NZ"/>
        </w:rPr>
      </w:pPr>
      <w:r w:rsidRPr="00C3129A">
        <w:rPr>
          <w:rFonts w:asciiTheme="majorHAnsi" w:hAnsiTheme="majorHAnsi" w:cstheme="majorHAnsi"/>
          <w:i/>
          <w:sz w:val="20"/>
          <w:szCs w:val="20"/>
          <w:lang w:val="en-NZ"/>
        </w:rPr>
        <w:t>Harakeke ble</w:t>
      </w:r>
      <w:r w:rsidR="001F6576">
        <w:rPr>
          <w:rFonts w:asciiTheme="majorHAnsi" w:hAnsiTheme="majorHAnsi" w:cstheme="majorHAnsi"/>
          <w:i/>
          <w:sz w:val="20"/>
          <w:szCs w:val="20"/>
          <w:lang w:val="en-NZ"/>
        </w:rPr>
        <w:t xml:space="preserve">ssing: students, staff and iwi </w:t>
      </w:r>
      <w:r w:rsidRPr="00C3129A">
        <w:rPr>
          <w:rFonts w:asciiTheme="majorHAnsi" w:hAnsiTheme="majorHAnsi" w:cstheme="majorHAnsi"/>
          <w:i/>
          <w:sz w:val="20"/>
          <w:szCs w:val="20"/>
          <w:lang w:val="en-NZ"/>
        </w:rPr>
        <w:t>were involved in the project.</w:t>
      </w:r>
    </w:p>
    <w:p w14:paraId="702B4E5F" w14:textId="77777777" w:rsidR="00C3129A" w:rsidRPr="00C3129A" w:rsidRDefault="00C3129A" w:rsidP="00C3129A">
      <w:pPr>
        <w:ind w:left="-1276"/>
        <w:rPr>
          <w:rFonts w:asciiTheme="majorHAnsi" w:hAnsiTheme="majorHAnsi" w:cstheme="majorHAnsi"/>
          <w:i/>
          <w:sz w:val="20"/>
          <w:szCs w:val="20"/>
          <w:lang w:val="en-NZ"/>
        </w:rPr>
      </w:pPr>
    </w:p>
    <w:p w14:paraId="486A81DB" w14:textId="77777777" w:rsidR="00C3129A" w:rsidRPr="00C3129A" w:rsidRDefault="00C3129A" w:rsidP="00C3129A">
      <w:pPr>
        <w:ind w:left="-1276"/>
        <w:rPr>
          <w:rFonts w:asciiTheme="majorHAnsi" w:hAnsiTheme="majorHAnsi" w:cstheme="majorHAnsi"/>
          <w:sz w:val="20"/>
          <w:szCs w:val="20"/>
          <w:lang w:val="en-NZ"/>
        </w:rPr>
      </w:pPr>
    </w:p>
    <w:p w14:paraId="39048567" w14:textId="77777777" w:rsidR="00C3129A" w:rsidRPr="00C3129A" w:rsidRDefault="00C3129A" w:rsidP="00C3129A">
      <w:pPr>
        <w:ind w:left="-1276"/>
        <w:rPr>
          <w:rFonts w:asciiTheme="majorHAnsi" w:hAnsiTheme="majorHAnsi" w:cstheme="majorHAnsi"/>
          <w:sz w:val="20"/>
          <w:szCs w:val="20"/>
          <w:lang w:val="en-NZ"/>
        </w:rPr>
      </w:pPr>
    </w:p>
    <w:p w14:paraId="7D7E87E5" w14:textId="77777777" w:rsidR="00C3129A" w:rsidRPr="00C3129A" w:rsidRDefault="00C3129A" w:rsidP="00C3129A">
      <w:pPr>
        <w:ind w:left="-1276"/>
        <w:rPr>
          <w:rFonts w:asciiTheme="majorHAnsi" w:hAnsiTheme="majorHAnsi" w:cstheme="majorHAnsi"/>
          <w:sz w:val="20"/>
          <w:szCs w:val="20"/>
          <w:lang w:val="en-NZ"/>
        </w:rPr>
      </w:pPr>
    </w:p>
    <w:p w14:paraId="7A306754" w14:textId="77777777" w:rsidR="00C3129A" w:rsidRPr="002209E6" w:rsidRDefault="001F6576" w:rsidP="00C3129A">
      <w:pPr>
        <w:ind w:left="-1276"/>
        <w:rPr>
          <w:rFonts w:asciiTheme="majorHAnsi" w:hAnsiTheme="majorHAnsi" w:cstheme="majorHAnsi"/>
          <w:b/>
          <w:szCs w:val="20"/>
          <w:lang w:val="en-NZ"/>
        </w:rPr>
      </w:pPr>
      <w:r>
        <w:rPr>
          <w:rFonts w:asciiTheme="majorHAnsi" w:hAnsiTheme="majorHAnsi" w:cstheme="majorHAnsi"/>
          <w:b/>
          <w:szCs w:val="20"/>
          <w:lang w:val="en-NZ"/>
        </w:rPr>
        <w:lastRenderedPageBreak/>
        <w:t>What happened (l</w:t>
      </w:r>
      <w:r w:rsidR="00C3129A" w:rsidRPr="002209E6">
        <w:rPr>
          <w:rFonts w:asciiTheme="majorHAnsi" w:hAnsiTheme="majorHAnsi" w:cstheme="majorHAnsi"/>
          <w:b/>
          <w:szCs w:val="20"/>
          <w:lang w:val="en-NZ"/>
        </w:rPr>
        <w:t>earning inquiry):</w:t>
      </w:r>
    </w:p>
    <w:p w14:paraId="2DF90D8F" w14:textId="77777777" w:rsidR="00C3129A" w:rsidRPr="00C3129A" w:rsidRDefault="00C3129A" w:rsidP="00C3129A">
      <w:pPr>
        <w:ind w:left="-1276"/>
        <w:rPr>
          <w:rFonts w:asciiTheme="majorHAnsi" w:hAnsiTheme="majorHAnsi" w:cstheme="majorHAnsi"/>
          <w:sz w:val="20"/>
          <w:szCs w:val="20"/>
          <w:lang w:val="en-NZ"/>
        </w:rPr>
      </w:pPr>
    </w:p>
    <w:p w14:paraId="4689ED28" w14:textId="77777777" w:rsidR="00C3129A" w:rsidRPr="00C3129A" w:rsidRDefault="00C3129A" w:rsidP="00C3129A">
      <w:pPr>
        <w:ind w:left="-1276"/>
        <w:rPr>
          <w:rFonts w:asciiTheme="majorHAnsi" w:hAnsiTheme="majorHAnsi" w:cstheme="majorHAnsi"/>
          <w:sz w:val="20"/>
          <w:szCs w:val="20"/>
          <w:lang w:val="en-NZ"/>
        </w:rPr>
      </w:pPr>
      <w:r w:rsidRPr="00C3129A">
        <w:rPr>
          <w:rFonts w:asciiTheme="majorHAnsi" w:hAnsiTheme="majorHAnsi" w:cstheme="majorHAnsi"/>
          <w:sz w:val="20"/>
          <w:szCs w:val="20"/>
          <w:lang w:val="en-NZ"/>
        </w:rPr>
        <w:t xml:space="preserve">Reflection for the students was vital, both during and after the project. It enabled plans to be modified and progress to be celebrated and documented. The teacher and students </w:t>
      </w:r>
      <w:r w:rsidR="001F6576">
        <w:rPr>
          <w:rFonts w:asciiTheme="majorHAnsi" w:hAnsiTheme="majorHAnsi" w:cstheme="majorHAnsi"/>
          <w:sz w:val="20"/>
          <w:szCs w:val="20"/>
          <w:lang w:val="en-NZ"/>
        </w:rPr>
        <w:t xml:space="preserve">later </w:t>
      </w:r>
      <w:r w:rsidRPr="00C3129A">
        <w:rPr>
          <w:rFonts w:asciiTheme="majorHAnsi" w:hAnsiTheme="majorHAnsi" w:cstheme="majorHAnsi"/>
          <w:sz w:val="20"/>
          <w:szCs w:val="20"/>
          <w:lang w:val="en-NZ"/>
        </w:rPr>
        <w:t xml:space="preserve">saw opportunities to add to their project – through artwork, interpretation signs, the </w:t>
      </w:r>
      <w:r w:rsidRPr="00553CCD">
        <w:rPr>
          <w:rFonts w:asciiTheme="majorHAnsi" w:hAnsiTheme="majorHAnsi" w:cstheme="majorHAnsi"/>
          <w:sz w:val="20"/>
          <w:szCs w:val="20"/>
          <w:lang w:val="en-NZ"/>
        </w:rPr>
        <w:t>pou</w:t>
      </w:r>
      <w:r w:rsidRPr="00C3129A">
        <w:rPr>
          <w:rFonts w:asciiTheme="majorHAnsi" w:hAnsiTheme="majorHAnsi" w:cstheme="majorHAnsi"/>
          <w:sz w:val="20"/>
          <w:szCs w:val="20"/>
          <w:lang w:val="en-NZ"/>
        </w:rPr>
        <w:t>, and even an eco-hut. There was extensive feedback fro</w:t>
      </w:r>
      <w:r w:rsidR="001F6576">
        <w:rPr>
          <w:rFonts w:asciiTheme="majorHAnsi" w:hAnsiTheme="majorHAnsi" w:cstheme="majorHAnsi"/>
          <w:sz w:val="20"/>
          <w:szCs w:val="20"/>
          <w:lang w:val="en-NZ"/>
        </w:rPr>
        <w:t>m those involved in the project.</w:t>
      </w:r>
    </w:p>
    <w:p w14:paraId="345BF8F0" w14:textId="77777777" w:rsidR="00C3129A" w:rsidRPr="00C3129A" w:rsidRDefault="00C3129A" w:rsidP="00C3129A">
      <w:pPr>
        <w:ind w:left="-1276"/>
        <w:rPr>
          <w:rFonts w:asciiTheme="majorHAnsi" w:hAnsiTheme="majorHAnsi" w:cstheme="majorHAnsi"/>
          <w:sz w:val="20"/>
          <w:szCs w:val="20"/>
          <w:lang w:val="en-NZ"/>
        </w:rPr>
      </w:pPr>
    </w:p>
    <w:p w14:paraId="4769EE1F" w14:textId="77777777" w:rsidR="00C3129A" w:rsidRPr="00C3129A" w:rsidRDefault="00C3129A" w:rsidP="00C3129A">
      <w:pPr>
        <w:ind w:left="-1276"/>
        <w:rPr>
          <w:rFonts w:asciiTheme="majorHAnsi" w:hAnsiTheme="majorHAnsi" w:cstheme="majorHAnsi"/>
          <w:i/>
          <w:sz w:val="20"/>
          <w:szCs w:val="20"/>
          <w:lang w:val="en-NZ"/>
        </w:rPr>
      </w:pPr>
      <w:r w:rsidRPr="00C3129A">
        <w:rPr>
          <w:rFonts w:asciiTheme="majorHAnsi" w:hAnsiTheme="majorHAnsi" w:cstheme="majorHAnsi"/>
          <w:noProof/>
          <w:sz w:val="20"/>
          <w:szCs w:val="20"/>
        </w:rPr>
        <w:drawing>
          <wp:inline distT="0" distB="0" distL="0" distR="0" wp14:anchorId="181AA81B" wp14:editId="51AFC51C">
            <wp:extent cx="2582545" cy="1938655"/>
            <wp:effectExtent l="25400" t="0" r="8255" b="0"/>
            <wp:docPr id="69" name="Picture 13" descr="SalisburyPlanningDocsReflec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alisburyPlanningDocsReflection.jpg"/>
                    <pic:cNvPicPr>
                      <a:picLocks noChangeAspect="1" noChangeArrowheads="1"/>
                    </pic:cNvPicPr>
                  </pic:nvPicPr>
                  <pic:blipFill>
                    <a:blip r:embed="rId20" cstate="print"/>
                    <a:srcRect/>
                    <a:stretch>
                      <a:fillRect/>
                    </a:stretch>
                  </pic:blipFill>
                  <pic:spPr bwMode="auto">
                    <a:xfrm>
                      <a:off x="0" y="0"/>
                      <a:ext cx="2582545" cy="1938655"/>
                    </a:xfrm>
                    <a:prstGeom prst="rect">
                      <a:avLst/>
                    </a:prstGeom>
                    <a:noFill/>
                    <a:ln w="9525">
                      <a:noFill/>
                      <a:miter lim="800000"/>
                      <a:headEnd/>
                      <a:tailEnd/>
                    </a:ln>
                  </pic:spPr>
                </pic:pic>
              </a:graphicData>
            </a:graphic>
          </wp:inline>
        </w:drawing>
      </w:r>
      <w:r w:rsidRPr="00C3129A">
        <w:rPr>
          <w:rFonts w:asciiTheme="majorHAnsi" w:hAnsiTheme="majorHAnsi" w:cstheme="majorHAnsi"/>
          <w:sz w:val="20"/>
          <w:szCs w:val="20"/>
          <w:lang w:val="en-NZ"/>
        </w:rPr>
        <w:t xml:space="preserve"> </w:t>
      </w:r>
      <w:r w:rsidRPr="00C3129A">
        <w:rPr>
          <w:rFonts w:asciiTheme="majorHAnsi" w:hAnsiTheme="majorHAnsi" w:cstheme="majorHAnsi"/>
          <w:i/>
          <w:noProof/>
          <w:sz w:val="20"/>
          <w:szCs w:val="20"/>
        </w:rPr>
        <w:drawing>
          <wp:inline distT="0" distB="0" distL="0" distR="0" wp14:anchorId="5F29B0F1" wp14:editId="5D75EB5C">
            <wp:extent cx="2582545" cy="1913255"/>
            <wp:effectExtent l="25400" t="0" r="8255" b="0"/>
            <wp:docPr id="70" name="Picture 14" descr="SalisburyPlanningDocsReflectionPho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SalisburyPlanningDocsReflectionPhoto.jpg"/>
                    <pic:cNvPicPr>
                      <a:picLocks noChangeAspect="1" noChangeArrowheads="1"/>
                    </pic:cNvPicPr>
                  </pic:nvPicPr>
                  <pic:blipFill>
                    <a:blip r:embed="rId21" cstate="print"/>
                    <a:srcRect/>
                    <a:stretch>
                      <a:fillRect/>
                    </a:stretch>
                  </pic:blipFill>
                  <pic:spPr bwMode="auto">
                    <a:xfrm>
                      <a:off x="0" y="0"/>
                      <a:ext cx="2582545" cy="1913255"/>
                    </a:xfrm>
                    <a:prstGeom prst="rect">
                      <a:avLst/>
                    </a:prstGeom>
                    <a:noFill/>
                    <a:ln w="9525">
                      <a:noFill/>
                      <a:miter lim="800000"/>
                      <a:headEnd/>
                      <a:tailEnd/>
                    </a:ln>
                  </pic:spPr>
                </pic:pic>
              </a:graphicData>
            </a:graphic>
          </wp:inline>
        </w:drawing>
      </w:r>
    </w:p>
    <w:p w14:paraId="45E0FA6C" w14:textId="77777777" w:rsidR="00C3129A" w:rsidRPr="00C3129A" w:rsidRDefault="00C3129A" w:rsidP="00C3129A">
      <w:pPr>
        <w:ind w:left="-1276"/>
        <w:rPr>
          <w:rFonts w:asciiTheme="majorHAnsi" w:hAnsiTheme="majorHAnsi" w:cstheme="majorHAnsi"/>
          <w:i/>
          <w:sz w:val="20"/>
          <w:szCs w:val="20"/>
          <w:lang w:val="en-NZ"/>
        </w:rPr>
      </w:pPr>
      <w:r w:rsidRPr="00C3129A">
        <w:rPr>
          <w:rFonts w:asciiTheme="majorHAnsi" w:hAnsiTheme="majorHAnsi" w:cstheme="majorHAnsi"/>
          <w:i/>
          <w:sz w:val="20"/>
          <w:szCs w:val="20"/>
          <w:lang w:val="en-NZ"/>
        </w:rPr>
        <w:t>Reflection on the planting regime.                            Student reflection in scrapbook.</w:t>
      </w:r>
    </w:p>
    <w:p w14:paraId="62F3CEEF" w14:textId="77777777" w:rsidR="00C3129A" w:rsidRPr="00C3129A" w:rsidRDefault="00C3129A" w:rsidP="00C3129A">
      <w:pPr>
        <w:ind w:left="-1276"/>
        <w:rPr>
          <w:rFonts w:asciiTheme="majorHAnsi" w:hAnsiTheme="majorHAnsi" w:cstheme="majorHAnsi"/>
          <w:i/>
          <w:sz w:val="20"/>
          <w:szCs w:val="20"/>
          <w:lang w:val="en-NZ"/>
        </w:rPr>
      </w:pPr>
    </w:p>
    <w:p w14:paraId="3E568E87" w14:textId="77777777" w:rsidR="00C3129A" w:rsidRPr="00C3129A" w:rsidRDefault="00C3129A" w:rsidP="00C3129A">
      <w:pPr>
        <w:ind w:left="-1276"/>
        <w:rPr>
          <w:rFonts w:asciiTheme="majorHAnsi" w:hAnsiTheme="majorHAnsi" w:cstheme="majorHAnsi"/>
          <w:i/>
          <w:sz w:val="20"/>
          <w:szCs w:val="20"/>
          <w:lang w:val="en-NZ"/>
        </w:rPr>
      </w:pPr>
      <w:r w:rsidRPr="00C3129A">
        <w:rPr>
          <w:rFonts w:asciiTheme="majorHAnsi" w:hAnsiTheme="majorHAnsi" w:cstheme="majorHAnsi"/>
          <w:i/>
          <w:noProof/>
          <w:sz w:val="20"/>
          <w:szCs w:val="20"/>
        </w:rPr>
        <w:drawing>
          <wp:inline distT="0" distB="0" distL="0" distR="0" wp14:anchorId="0FD31226" wp14:editId="2F6BFA99">
            <wp:extent cx="3022600" cy="2243455"/>
            <wp:effectExtent l="25400" t="0" r="0" b="0"/>
            <wp:docPr id="71" name="Picture 4" descr="IMG_28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G_2805.JPG"/>
                    <pic:cNvPicPr>
                      <a:picLocks noChangeAspect="1" noChangeArrowheads="1"/>
                    </pic:cNvPicPr>
                  </pic:nvPicPr>
                  <pic:blipFill>
                    <a:blip r:embed="rId22" cstate="print"/>
                    <a:srcRect/>
                    <a:stretch>
                      <a:fillRect/>
                    </a:stretch>
                  </pic:blipFill>
                  <pic:spPr bwMode="auto">
                    <a:xfrm>
                      <a:off x="0" y="0"/>
                      <a:ext cx="3022600" cy="2243455"/>
                    </a:xfrm>
                    <a:prstGeom prst="rect">
                      <a:avLst/>
                    </a:prstGeom>
                    <a:noFill/>
                    <a:ln w="9525">
                      <a:noFill/>
                      <a:miter lim="800000"/>
                      <a:headEnd/>
                      <a:tailEnd/>
                    </a:ln>
                  </pic:spPr>
                </pic:pic>
              </a:graphicData>
            </a:graphic>
          </wp:inline>
        </w:drawing>
      </w:r>
    </w:p>
    <w:p w14:paraId="19A69382" w14:textId="77777777" w:rsidR="00C3129A" w:rsidRPr="00C3129A" w:rsidRDefault="00C3129A" w:rsidP="00C3129A">
      <w:pPr>
        <w:ind w:left="-1276"/>
        <w:rPr>
          <w:rFonts w:asciiTheme="majorHAnsi" w:hAnsiTheme="majorHAnsi" w:cstheme="majorHAnsi"/>
          <w:i/>
          <w:sz w:val="20"/>
          <w:szCs w:val="20"/>
          <w:lang w:val="en-NZ"/>
        </w:rPr>
      </w:pPr>
      <w:r w:rsidRPr="00C3129A">
        <w:rPr>
          <w:rFonts w:asciiTheme="majorHAnsi" w:hAnsiTheme="majorHAnsi" w:cstheme="majorHAnsi"/>
          <w:i/>
          <w:sz w:val="20"/>
          <w:szCs w:val="20"/>
          <w:lang w:val="en-NZ"/>
        </w:rPr>
        <w:t>A later project was to add an ‘eco-hut’</w:t>
      </w:r>
    </w:p>
    <w:p w14:paraId="26759A20" w14:textId="77777777" w:rsidR="00C3129A" w:rsidRPr="00C3129A" w:rsidRDefault="00C3129A" w:rsidP="00C3129A">
      <w:pPr>
        <w:ind w:left="-1276"/>
        <w:rPr>
          <w:rFonts w:asciiTheme="majorHAnsi" w:hAnsiTheme="majorHAnsi" w:cstheme="majorHAnsi"/>
          <w:i/>
          <w:sz w:val="20"/>
          <w:szCs w:val="20"/>
          <w:lang w:val="en-NZ"/>
        </w:rPr>
      </w:pPr>
    </w:p>
    <w:p w14:paraId="08A68470" w14:textId="77777777" w:rsidR="00C3129A" w:rsidRPr="00C3129A" w:rsidRDefault="00C3129A" w:rsidP="00C3129A">
      <w:pPr>
        <w:ind w:left="-1276"/>
        <w:rPr>
          <w:rFonts w:asciiTheme="majorHAnsi" w:hAnsiTheme="majorHAnsi" w:cstheme="majorHAnsi"/>
          <w:sz w:val="20"/>
          <w:szCs w:val="20"/>
          <w:lang w:val="en-NZ"/>
        </w:rPr>
      </w:pPr>
    </w:p>
    <w:p w14:paraId="773362BF" w14:textId="77777777" w:rsidR="00073652" w:rsidRDefault="00C3129A" w:rsidP="00073652">
      <w:pPr>
        <w:ind w:left="-1276"/>
        <w:rPr>
          <w:rFonts w:asciiTheme="majorHAnsi" w:hAnsiTheme="majorHAnsi" w:cstheme="majorHAnsi"/>
          <w:b/>
          <w:szCs w:val="20"/>
        </w:rPr>
      </w:pPr>
      <w:r w:rsidRPr="002209E6">
        <w:rPr>
          <w:rFonts w:asciiTheme="majorHAnsi" w:hAnsiTheme="majorHAnsi" w:cstheme="majorHAnsi"/>
          <w:b/>
          <w:szCs w:val="20"/>
        </w:rPr>
        <w:t>Safety and planning considerations</w:t>
      </w:r>
      <w:r w:rsidR="001F6576">
        <w:rPr>
          <w:rFonts w:asciiTheme="majorHAnsi" w:hAnsiTheme="majorHAnsi" w:cstheme="majorHAnsi"/>
          <w:b/>
          <w:szCs w:val="20"/>
        </w:rPr>
        <w:t>:</w:t>
      </w:r>
    </w:p>
    <w:p w14:paraId="09604415" w14:textId="77777777" w:rsidR="00073652" w:rsidRDefault="00073652" w:rsidP="00073652">
      <w:pPr>
        <w:ind w:left="-1276"/>
        <w:rPr>
          <w:rFonts w:asciiTheme="majorHAnsi" w:hAnsiTheme="majorHAnsi" w:cstheme="majorHAnsi"/>
          <w:b/>
          <w:szCs w:val="20"/>
        </w:rPr>
      </w:pPr>
    </w:p>
    <w:p w14:paraId="4D20957F" w14:textId="77777777" w:rsidR="00073652" w:rsidRDefault="00C3129A" w:rsidP="00073652">
      <w:pPr>
        <w:ind w:left="-1276"/>
        <w:rPr>
          <w:rFonts w:asciiTheme="majorHAnsi" w:hAnsiTheme="majorHAnsi" w:cstheme="majorHAnsi"/>
          <w:b/>
          <w:szCs w:val="20"/>
        </w:rPr>
      </w:pPr>
      <w:r w:rsidRPr="00073652">
        <w:rPr>
          <w:rFonts w:asciiTheme="majorHAnsi" w:hAnsiTheme="majorHAnsi" w:cstheme="majorHAnsi"/>
          <w:sz w:val="20"/>
          <w:szCs w:val="20"/>
        </w:rPr>
        <w:t>EOTC experiences of this nature falls into the activity type of ‘On-</w:t>
      </w:r>
      <w:r w:rsidR="00073652" w:rsidRPr="00073652">
        <w:rPr>
          <w:rFonts w:asciiTheme="majorHAnsi" w:hAnsiTheme="majorHAnsi" w:cstheme="majorHAnsi"/>
          <w:sz w:val="20"/>
          <w:szCs w:val="20"/>
        </w:rPr>
        <w:t>site – in the school grounds -</w:t>
      </w:r>
      <w:r w:rsidRPr="00073652">
        <w:rPr>
          <w:rFonts w:asciiTheme="majorHAnsi" w:hAnsiTheme="majorHAnsi" w:cstheme="majorHAnsi"/>
          <w:sz w:val="20"/>
          <w:szCs w:val="20"/>
        </w:rPr>
        <w:t xml:space="preserve"> lower risk environments (EOT</w:t>
      </w:r>
      <w:r w:rsidR="001F6576" w:rsidRPr="00073652">
        <w:rPr>
          <w:rFonts w:asciiTheme="majorHAnsi" w:hAnsiTheme="majorHAnsi" w:cstheme="majorHAnsi"/>
          <w:sz w:val="20"/>
          <w:szCs w:val="20"/>
        </w:rPr>
        <w:t xml:space="preserve">C Guidelines, 2009, p. 26-27). </w:t>
      </w:r>
    </w:p>
    <w:p w14:paraId="761407FE" w14:textId="77777777" w:rsidR="00073652" w:rsidRDefault="00073652" w:rsidP="00073652">
      <w:pPr>
        <w:ind w:left="-1276"/>
        <w:rPr>
          <w:rFonts w:asciiTheme="majorHAnsi" w:hAnsiTheme="majorHAnsi" w:cstheme="majorHAnsi"/>
          <w:b/>
          <w:szCs w:val="20"/>
        </w:rPr>
      </w:pPr>
    </w:p>
    <w:p w14:paraId="798399D3" w14:textId="77777777" w:rsidR="00073652" w:rsidRDefault="00C3129A" w:rsidP="00073652">
      <w:pPr>
        <w:ind w:left="-1276"/>
        <w:rPr>
          <w:rFonts w:asciiTheme="majorHAnsi" w:hAnsiTheme="majorHAnsi" w:cstheme="majorHAnsi"/>
          <w:b/>
          <w:szCs w:val="20"/>
        </w:rPr>
      </w:pPr>
      <w:r w:rsidRPr="00073652">
        <w:rPr>
          <w:rFonts w:asciiTheme="majorHAnsi" w:hAnsiTheme="majorHAnsi" w:cstheme="majorHAnsi"/>
          <w:sz w:val="20"/>
          <w:szCs w:val="20"/>
        </w:rPr>
        <w:t>This was an opportunity for students to empower their own safety and further learn valuable literacy skills.</w:t>
      </w:r>
    </w:p>
    <w:p w14:paraId="48B12BE9" w14:textId="77777777" w:rsidR="00073652" w:rsidRDefault="00073652" w:rsidP="00073652">
      <w:pPr>
        <w:ind w:left="-1276"/>
        <w:rPr>
          <w:rFonts w:asciiTheme="majorHAnsi" w:hAnsiTheme="majorHAnsi" w:cstheme="majorHAnsi"/>
          <w:b/>
          <w:szCs w:val="20"/>
        </w:rPr>
      </w:pPr>
    </w:p>
    <w:p w14:paraId="4FEE7803" w14:textId="77777777" w:rsidR="00C3129A" w:rsidRPr="00C3129A" w:rsidRDefault="00C3129A" w:rsidP="00C3129A">
      <w:pPr>
        <w:ind w:left="-1276"/>
        <w:rPr>
          <w:rFonts w:asciiTheme="majorHAnsi" w:hAnsiTheme="majorHAnsi" w:cstheme="majorHAnsi"/>
          <w:sz w:val="20"/>
          <w:szCs w:val="20"/>
          <w:lang w:val="en-NZ"/>
        </w:rPr>
      </w:pPr>
    </w:p>
    <w:p w14:paraId="0A7EFA49" w14:textId="77777777" w:rsidR="00C3129A" w:rsidRPr="00C3129A" w:rsidRDefault="00C3129A" w:rsidP="00C3129A">
      <w:pPr>
        <w:ind w:left="-1276"/>
        <w:rPr>
          <w:rFonts w:asciiTheme="majorHAnsi" w:hAnsiTheme="majorHAnsi" w:cstheme="majorHAnsi"/>
          <w:bCs/>
          <w:sz w:val="20"/>
          <w:szCs w:val="20"/>
          <w:lang w:val="en-NZ"/>
        </w:rPr>
      </w:pPr>
      <w:r w:rsidRPr="00C3129A">
        <w:rPr>
          <w:rFonts w:asciiTheme="majorHAnsi" w:hAnsiTheme="majorHAnsi" w:cstheme="majorHAnsi"/>
          <w:bCs/>
          <w:noProof/>
          <w:sz w:val="20"/>
          <w:szCs w:val="20"/>
        </w:rPr>
        <w:lastRenderedPageBreak/>
        <w:drawing>
          <wp:inline distT="0" distB="0" distL="0" distR="0" wp14:anchorId="5C797B4C" wp14:editId="3B7C09E5">
            <wp:extent cx="3954145" cy="2929255"/>
            <wp:effectExtent l="25400" t="0" r="8255" b="0"/>
            <wp:docPr id="72" name="Picture 9" descr="SalisburyPlanningDocs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alisburyPlanningDocs 001.jpg"/>
                    <pic:cNvPicPr>
                      <a:picLocks noChangeAspect="1" noChangeArrowheads="1"/>
                    </pic:cNvPicPr>
                  </pic:nvPicPr>
                  <pic:blipFill>
                    <a:blip r:embed="rId23" cstate="print"/>
                    <a:srcRect/>
                    <a:stretch>
                      <a:fillRect/>
                    </a:stretch>
                  </pic:blipFill>
                  <pic:spPr bwMode="auto">
                    <a:xfrm>
                      <a:off x="0" y="0"/>
                      <a:ext cx="3954145" cy="2929255"/>
                    </a:xfrm>
                    <a:prstGeom prst="rect">
                      <a:avLst/>
                    </a:prstGeom>
                    <a:noFill/>
                    <a:ln w="9525">
                      <a:noFill/>
                      <a:miter lim="800000"/>
                      <a:headEnd/>
                      <a:tailEnd/>
                    </a:ln>
                  </pic:spPr>
                </pic:pic>
              </a:graphicData>
            </a:graphic>
          </wp:inline>
        </w:drawing>
      </w:r>
    </w:p>
    <w:p w14:paraId="44548B46" w14:textId="77777777" w:rsidR="00C3129A" w:rsidRDefault="00C3129A" w:rsidP="00C3129A">
      <w:pPr>
        <w:ind w:left="-1276"/>
        <w:rPr>
          <w:rFonts w:asciiTheme="majorHAnsi" w:hAnsiTheme="majorHAnsi" w:cstheme="majorHAnsi"/>
          <w:bCs/>
          <w:i/>
          <w:sz w:val="20"/>
          <w:szCs w:val="20"/>
          <w:lang w:val="en-NZ"/>
        </w:rPr>
      </w:pPr>
      <w:r w:rsidRPr="00C3129A">
        <w:rPr>
          <w:rFonts w:asciiTheme="majorHAnsi" w:hAnsiTheme="majorHAnsi" w:cstheme="majorHAnsi"/>
          <w:bCs/>
          <w:i/>
          <w:sz w:val="20"/>
          <w:szCs w:val="20"/>
          <w:lang w:val="en-NZ"/>
        </w:rPr>
        <w:t>Students devised their own health and safety guidelines</w:t>
      </w:r>
    </w:p>
    <w:p w14:paraId="7A6FE494" w14:textId="77777777" w:rsidR="00C3129A" w:rsidRDefault="00C3129A" w:rsidP="00C3129A">
      <w:pPr>
        <w:ind w:left="-1276"/>
        <w:rPr>
          <w:rFonts w:asciiTheme="majorHAnsi" w:hAnsiTheme="majorHAnsi" w:cstheme="majorHAnsi"/>
          <w:bCs/>
          <w:i/>
          <w:sz w:val="20"/>
          <w:szCs w:val="20"/>
          <w:lang w:val="en-NZ"/>
        </w:rPr>
      </w:pPr>
    </w:p>
    <w:p w14:paraId="31A0EE0A" w14:textId="0632AE04" w:rsidR="00073652" w:rsidRPr="00073652" w:rsidRDefault="00073652" w:rsidP="00073652">
      <w:pPr>
        <w:ind w:left="-1276"/>
        <w:rPr>
          <w:rFonts w:asciiTheme="majorHAnsi" w:hAnsiTheme="majorHAnsi" w:cstheme="majorHAnsi"/>
          <w:b/>
          <w:szCs w:val="20"/>
        </w:rPr>
      </w:pPr>
      <w:r w:rsidRPr="00073652">
        <w:rPr>
          <w:rFonts w:asciiTheme="majorHAnsi" w:hAnsiTheme="majorHAnsi" w:cstheme="majorHAnsi"/>
          <w:sz w:val="20"/>
          <w:szCs w:val="20"/>
        </w:rPr>
        <w:t xml:space="preserve">Check the requirements of your own school policies when planning such </w:t>
      </w:r>
      <w:r w:rsidR="00920934">
        <w:rPr>
          <w:rFonts w:asciiTheme="majorHAnsi" w:hAnsiTheme="majorHAnsi" w:cstheme="majorHAnsi"/>
          <w:sz w:val="20"/>
          <w:szCs w:val="20"/>
        </w:rPr>
        <w:t>learning experiences</w:t>
      </w:r>
      <w:r w:rsidRPr="00073652">
        <w:rPr>
          <w:rFonts w:asciiTheme="majorHAnsi" w:hAnsiTheme="majorHAnsi" w:cstheme="majorHAnsi"/>
          <w:sz w:val="20"/>
          <w:szCs w:val="20"/>
        </w:rPr>
        <w:t xml:space="preserve">. </w:t>
      </w:r>
      <w:r w:rsidRPr="00073652">
        <w:rPr>
          <w:rFonts w:asciiTheme="majorHAnsi" w:hAnsiTheme="majorHAnsi" w:cstheme="majorHAnsi"/>
          <w:i/>
          <w:sz w:val="20"/>
          <w:szCs w:val="20"/>
        </w:rPr>
        <w:t xml:space="preserve">See the </w:t>
      </w:r>
      <w:hyperlink r:id="rId24" w:history="1">
        <w:r w:rsidRPr="00433A18">
          <w:rPr>
            <w:rStyle w:val="Hyperlink"/>
            <w:rFonts w:asciiTheme="majorHAnsi" w:hAnsiTheme="majorHAnsi" w:cstheme="majorHAnsi"/>
            <w:i/>
            <w:sz w:val="20"/>
            <w:szCs w:val="20"/>
          </w:rPr>
          <w:t>EOTC Guidelines, 2009</w:t>
        </w:r>
      </w:hyperlink>
      <w:r w:rsidRPr="00073652">
        <w:rPr>
          <w:rFonts w:asciiTheme="majorHAnsi" w:hAnsiTheme="majorHAnsi" w:cstheme="majorHAnsi"/>
          <w:i/>
          <w:sz w:val="20"/>
          <w:szCs w:val="20"/>
        </w:rPr>
        <w:t xml:space="preserve"> for further information. </w:t>
      </w:r>
    </w:p>
    <w:p w14:paraId="05D8BB3F" w14:textId="77777777" w:rsidR="00073652" w:rsidRPr="00C3129A" w:rsidRDefault="00073652" w:rsidP="00C3129A">
      <w:pPr>
        <w:ind w:left="-1276"/>
        <w:rPr>
          <w:rFonts w:asciiTheme="majorHAnsi" w:hAnsiTheme="majorHAnsi" w:cstheme="majorHAnsi"/>
          <w:bCs/>
          <w:i/>
          <w:sz w:val="20"/>
          <w:szCs w:val="20"/>
          <w:lang w:val="en-NZ"/>
        </w:rPr>
      </w:pPr>
    </w:p>
    <w:p w14:paraId="6694098B" w14:textId="77777777" w:rsidR="001F6576" w:rsidRPr="00B608F1" w:rsidRDefault="001F6576" w:rsidP="001F6576">
      <w:pPr>
        <w:ind w:left="-1276"/>
        <w:rPr>
          <w:rFonts w:asciiTheme="majorHAnsi" w:hAnsiTheme="majorHAnsi" w:cstheme="majorHAnsi"/>
          <w:b/>
          <w:lang w:val="en-AU"/>
        </w:rPr>
      </w:pPr>
      <w:r w:rsidRPr="00B608F1">
        <w:rPr>
          <w:rFonts w:asciiTheme="majorHAnsi" w:hAnsiTheme="majorHAnsi" w:cstheme="majorHAnsi"/>
          <w:b/>
          <w:lang w:val="en-AU"/>
        </w:rPr>
        <w:t>Further information, links and resources:</w:t>
      </w:r>
    </w:p>
    <w:p w14:paraId="583F1966" w14:textId="77777777" w:rsidR="001F6576" w:rsidRDefault="001F6576" w:rsidP="001F6576">
      <w:pPr>
        <w:ind w:left="-1276"/>
        <w:rPr>
          <w:rFonts w:asciiTheme="majorHAnsi" w:hAnsiTheme="majorHAnsi" w:cstheme="majorHAnsi"/>
          <w:sz w:val="20"/>
          <w:szCs w:val="20"/>
          <w:lang w:val="en-AU"/>
        </w:rPr>
      </w:pPr>
    </w:p>
    <w:p w14:paraId="07BE3A38" w14:textId="77777777" w:rsidR="001F6576" w:rsidRDefault="001F6576" w:rsidP="001F6576">
      <w:pPr>
        <w:ind w:left="-1276"/>
        <w:rPr>
          <w:rFonts w:asciiTheme="majorHAnsi" w:hAnsiTheme="majorHAnsi" w:cstheme="majorHAnsi"/>
          <w:sz w:val="20"/>
          <w:szCs w:val="20"/>
          <w:lang w:val="en-AU"/>
        </w:rPr>
      </w:pPr>
      <w:r>
        <w:rPr>
          <w:rFonts w:asciiTheme="majorHAnsi" w:hAnsiTheme="majorHAnsi" w:cstheme="majorHAnsi"/>
          <w:sz w:val="20"/>
          <w:szCs w:val="20"/>
          <w:lang w:val="en-AU"/>
        </w:rPr>
        <w:t xml:space="preserve">EOTC Guidelines, 2009:  </w:t>
      </w:r>
      <w:hyperlink r:id="rId25" w:history="1">
        <w:r w:rsidRPr="00335DDB">
          <w:rPr>
            <w:rStyle w:val="Hyperlink"/>
            <w:rFonts w:asciiTheme="majorHAnsi" w:hAnsiTheme="majorHAnsi" w:cstheme="majorHAnsi"/>
            <w:sz w:val="20"/>
            <w:szCs w:val="20"/>
            <w:lang w:val="en-AU"/>
          </w:rPr>
          <w:t>http://eotc.tki.org.nz/EOTC-home/EOTC-Guidelines</w:t>
        </w:r>
      </w:hyperlink>
    </w:p>
    <w:p w14:paraId="27CC39DB" w14:textId="77777777" w:rsidR="006F6C73" w:rsidRPr="006F6C73" w:rsidRDefault="006F6C73" w:rsidP="006F6C73">
      <w:pPr>
        <w:ind w:left="-1276"/>
        <w:rPr>
          <w:rFonts w:asciiTheme="majorHAnsi" w:hAnsiTheme="majorHAnsi" w:cstheme="majorHAnsi"/>
          <w:sz w:val="20"/>
          <w:szCs w:val="20"/>
        </w:rPr>
      </w:pPr>
    </w:p>
    <w:sectPr w:rsidR="006F6C73" w:rsidRPr="006F6C73" w:rsidSect="00626197">
      <w:headerReference w:type="default" r:id="rId26"/>
      <w:footerReference w:type="even" r:id="rId27"/>
      <w:footerReference w:type="default" r:id="rId28"/>
      <w:pgSz w:w="11900" w:h="16840"/>
      <w:pgMar w:top="1843" w:right="985" w:bottom="1440" w:left="1797" w:header="709" w:footer="709" w:gutter="0"/>
      <w:cols w:space="708"/>
      <w:docGrid w:linePitch="326"/>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endnote w:type="separator" w:id="-1">
    <w:p w14:paraId="7EE3E591" w14:textId="77777777" w:rsidR="00C62F14" w:rsidRDefault="00C62F14" w:rsidP="00B04E5B">
      <w:r>
        <w:separator/>
      </w:r>
    </w:p>
  </w:endnote>
  <w:endnote w:type="continuationSeparator" w:id="0">
    <w:p w14:paraId="5BEED6E5" w14:textId="77777777" w:rsidR="00C62F14" w:rsidRDefault="00C62F14" w:rsidP="00B04E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20005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00002A87" w:usb1="80000000" w:usb2="00000008"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2000500000000000000"/>
    <w:charset w:val="02"/>
    <w:family w:val="auto"/>
    <w:pitch w:val="variable"/>
    <w:sig w:usb0="00000000" w:usb1="10000000" w:usb2="00000000" w:usb3="00000000" w:csb0="80000000" w:csb1="00000000"/>
  </w:font>
  <w:font w:name="Arial">
    <w:panose1 w:val="020B0604020202020204"/>
    <w:charset w:val="00"/>
    <w:family w:val="auto"/>
    <w:pitch w:val="variable"/>
    <w:sig w:usb0="00002A87" w:usb1="80000000" w:usb2="00000008" w:usb3="00000000" w:csb0="000001FF" w:csb1="00000000"/>
  </w:font>
  <w:font w:name="Cambria">
    <w:panose1 w:val="02040503050406030204"/>
    <w:charset w:val="00"/>
    <w:family w:val="auto"/>
    <w:pitch w:val="variable"/>
    <w:sig w:usb0="A00002EF" w:usb1="4000004B" w:usb2="00000000" w:usb3="00000000" w:csb0="0000009F" w:csb1="00000000"/>
  </w:font>
  <w:font w:name="ＭＳ 明朝">
    <w:charset w:val="4E"/>
    <w:family w:val="auto"/>
    <w:pitch w:val="variable"/>
    <w:sig w:usb0="00000001" w:usb1="08070000" w:usb2="00000010" w:usb3="00000000" w:csb0="00020000" w:csb1="00000000"/>
  </w:font>
  <w:font w:name="Tahoma">
    <w:panose1 w:val="020B0604030504040204"/>
    <w:charset w:val="00"/>
    <w:family w:val="auto"/>
    <w:pitch w:val="variable"/>
    <w:sig w:usb0="00000003" w:usb1="00000000" w:usb2="00000000" w:usb3="00000000" w:csb0="00000001" w:csb1="00000000"/>
  </w:font>
  <w:font w:name="Calibri">
    <w:panose1 w:val="020F0502020204030204"/>
    <w:charset w:val="00"/>
    <w:family w:val="auto"/>
    <w:pitch w:val="variable"/>
    <w:sig w:usb0="A00002EF" w:usb1="4000207B" w:usb2="00000000" w:usb3="00000000" w:csb0="0000009F" w:csb1="00000000"/>
  </w:font>
  <w:font w:name="ＭＳ ゴシック">
    <w:charset w:val="4E"/>
    <w:family w:val="auto"/>
    <w:pitch w:val="variable"/>
    <w:sig w:usb0="00000001" w:usb1="08070000" w:usb2="00000010" w:usb3="00000000" w:csb0="00020000"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7F6D2D3" w14:textId="77777777" w:rsidR="00C62F14" w:rsidRDefault="00C62F14" w:rsidP="001C22C4">
    <w:pPr>
      <w:pStyle w:val="Footer"/>
      <w:ind w:left="-1797"/>
    </w:pPr>
    <w:r>
      <w:rPr>
        <w:noProof/>
      </w:rPr>
      <w:drawing>
        <wp:anchor distT="0" distB="0" distL="114300" distR="114300" simplePos="0" relativeHeight="251664384" behindDoc="1" locked="0" layoutInCell="1" allowOverlap="1" wp14:anchorId="7A8925D3" wp14:editId="7A7D0FC7">
          <wp:simplePos x="0" y="0"/>
          <wp:positionH relativeFrom="column">
            <wp:posOffset>-1143000</wp:posOffset>
          </wp:positionH>
          <wp:positionV relativeFrom="paragraph">
            <wp:posOffset>-315595</wp:posOffset>
          </wp:positionV>
          <wp:extent cx="7543800" cy="931333"/>
          <wp:effectExtent l="25400" t="0" r="0" b="0"/>
          <wp:wrapNone/>
          <wp:docPr id="17" name="Picture 17" descr="Education outside the classroom foote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ducation outside the classroom footer-01.jpg"/>
                  <pic:cNvPicPr/>
                </pic:nvPicPr>
                <pic:blipFill>
                  <a:blip r:embed="rId1"/>
                  <a:stretch>
                    <a:fillRect/>
                  </a:stretch>
                </pic:blipFill>
                <pic:spPr>
                  <a:xfrm>
                    <a:off x="0" y="0"/>
                    <a:ext cx="7543800" cy="931333"/>
                  </a:xfrm>
                  <a:prstGeom prst="rect">
                    <a:avLst/>
                  </a:prstGeom>
                </pic:spPr>
              </pic:pic>
            </a:graphicData>
          </a:graphic>
        </wp:anchor>
      </w:drawing>
    </w:r>
    <w:r>
      <w:rPr>
        <w:noProof/>
      </w:rPr>
      <w:softHyphen/>
    </w:r>
    <w:r>
      <w:rPr>
        <w:noProof/>
      </w:rPr>
      <w:softHyphen/>
    </w:r>
    <w:r>
      <w:rPr>
        <w:noProof/>
      </w:rPr>
      <w:softHyphen/>
    </w:r>
    <w:r>
      <w:rPr>
        <w:noProof/>
      </w:rPr>
      <w:softHyphen/>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734E3C3" w14:textId="77777777" w:rsidR="00C62F14" w:rsidRDefault="00C62F14">
    <w:pPr>
      <w:pStyle w:val="Footer"/>
    </w:pPr>
    <w:r w:rsidRPr="00F946CA">
      <w:rPr>
        <w:noProof/>
      </w:rPr>
      <w:drawing>
        <wp:anchor distT="0" distB="0" distL="114300" distR="114300" simplePos="0" relativeHeight="251661312" behindDoc="1" locked="0" layoutInCell="1" allowOverlap="1" wp14:anchorId="2AD33683" wp14:editId="03DF04C1">
          <wp:simplePos x="0" y="0"/>
          <wp:positionH relativeFrom="column">
            <wp:posOffset>-1143000</wp:posOffset>
          </wp:positionH>
          <wp:positionV relativeFrom="paragraph">
            <wp:posOffset>-320252</wp:posOffset>
          </wp:positionV>
          <wp:extent cx="7543800" cy="931334"/>
          <wp:effectExtent l="25400" t="0" r="0" b="0"/>
          <wp:wrapNone/>
          <wp:docPr id="12" name="Picture 12" descr="Education outside the classroom foote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ducation outside the classroom footer-01.jpg"/>
                  <pic:cNvPicPr/>
                </pic:nvPicPr>
                <pic:blipFill>
                  <a:blip r:embed="rId1"/>
                  <a:stretch>
                    <a:fillRect/>
                  </a:stretch>
                </pic:blipFill>
                <pic:spPr>
                  <a:xfrm>
                    <a:off x="0" y="0"/>
                    <a:ext cx="7572263" cy="934848"/>
                  </a:xfrm>
                  <a:prstGeom prst="rect">
                    <a:avLst/>
                  </a:prstGeom>
                </pic:spPr>
              </pic:pic>
            </a:graphicData>
          </a:graphic>
        </wp:anchor>
      </w:drawing>
    </w:r>
    <w:r>
      <w:softHyphen/>
    </w:r>
    <w:r>
      <w:softHyphen/>
    </w:r>
    <w:r>
      <w:softHyphen/>
    </w:r>
    <w:r>
      <w:softHyphen/>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footnote w:type="separator" w:id="-1">
    <w:p w14:paraId="209476A0" w14:textId="77777777" w:rsidR="00C62F14" w:rsidRDefault="00C62F14" w:rsidP="00B04E5B">
      <w:r>
        <w:separator/>
      </w:r>
    </w:p>
  </w:footnote>
  <w:footnote w:type="continuationSeparator" w:id="0">
    <w:p w14:paraId="2742D189" w14:textId="77777777" w:rsidR="00C62F14" w:rsidRDefault="00C62F14" w:rsidP="00B04E5B">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B4FA477" w14:textId="77777777" w:rsidR="00C62F14" w:rsidRDefault="00C62F14" w:rsidP="00F946CA">
    <w:pPr>
      <w:pStyle w:val="Header"/>
      <w:ind w:left="-1800" w:right="-1765"/>
    </w:pPr>
    <w:r w:rsidRPr="008B53B0">
      <w:rPr>
        <w:noProof/>
      </w:rPr>
      <w:drawing>
        <wp:anchor distT="0" distB="0" distL="114300" distR="114300" simplePos="0" relativeHeight="251662336" behindDoc="1" locked="0" layoutInCell="1" allowOverlap="1" wp14:anchorId="70B47296" wp14:editId="559CC6F2">
          <wp:simplePos x="0" y="0"/>
          <wp:positionH relativeFrom="column">
            <wp:posOffset>-1141095</wp:posOffset>
          </wp:positionH>
          <wp:positionV relativeFrom="paragraph">
            <wp:posOffset>-532766</wp:posOffset>
          </wp:positionV>
          <wp:extent cx="7581900" cy="1148773"/>
          <wp:effectExtent l="19050" t="0" r="0" b="0"/>
          <wp:wrapNone/>
          <wp:docPr id="2" name="Picture 2" descr="EONZ Header blue-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ONZ Header blue-01.jpg"/>
                  <pic:cNvPicPr/>
                </pic:nvPicPr>
                <pic:blipFill>
                  <a:blip r:embed="rId1"/>
                  <a:stretch>
                    <a:fillRect/>
                  </a:stretch>
                </pic:blipFill>
                <pic:spPr>
                  <a:xfrm>
                    <a:off x="0" y="0"/>
                    <a:ext cx="7581900" cy="1148773"/>
                  </a:xfrm>
                  <a:prstGeom prst="rect">
                    <a:avLst/>
                  </a:prstGeom>
                </pic:spPr>
              </pic:pic>
            </a:graphicData>
          </a:graphic>
        </wp:anchor>
      </w:drawing>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abstractNum w:abstractNumId="0">
    <w:nsid w:val="1D6567A3"/>
    <w:multiLevelType w:val="hybridMultilevel"/>
    <w:tmpl w:val="4648CC68"/>
    <w:lvl w:ilvl="0" w:tplc="14090001">
      <w:start w:val="1"/>
      <w:numFmt w:val="bullet"/>
      <w:lvlText w:val=""/>
      <w:lvlJc w:val="left"/>
      <w:pPr>
        <w:ind w:left="-556" w:hanging="360"/>
      </w:pPr>
      <w:rPr>
        <w:rFonts w:ascii="Symbol" w:hAnsi="Symbol" w:hint="default"/>
      </w:rPr>
    </w:lvl>
    <w:lvl w:ilvl="1" w:tplc="14090003" w:tentative="1">
      <w:start w:val="1"/>
      <w:numFmt w:val="bullet"/>
      <w:lvlText w:val="o"/>
      <w:lvlJc w:val="left"/>
      <w:pPr>
        <w:ind w:left="164" w:hanging="360"/>
      </w:pPr>
      <w:rPr>
        <w:rFonts w:ascii="Courier New" w:hAnsi="Courier New" w:cs="Courier New" w:hint="default"/>
      </w:rPr>
    </w:lvl>
    <w:lvl w:ilvl="2" w:tplc="14090005" w:tentative="1">
      <w:start w:val="1"/>
      <w:numFmt w:val="bullet"/>
      <w:lvlText w:val=""/>
      <w:lvlJc w:val="left"/>
      <w:pPr>
        <w:ind w:left="884" w:hanging="360"/>
      </w:pPr>
      <w:rPr>
        <w:rFonts w:ascii="Wingdings" w:hAnsi="Wingdings" w:hint="default"/>
      </w:rPr>
    </w:lvl>
    <w:lvl w:ilvl="3" w:tplc="14090001" w:tentative="1">
      <w:start w:val="1"/>
      <w:numFmt w:val="bullet"/>
      <w:lvlText w:val=""/>
      <w:lvlJc w:val="left"/>
      <w:pPr>
        <w:ind w:left="1604" w:hanging="360"/>
      </w:pPr>
      <w:rPr>
        <w:rFonts w:ascii="Symbol" w:hAnsi="Symbol" w:hint="default"/>
      </w:rPr>
    </w:lvl>
    <w:lvl w:ilvl="4" w:tplc="14090003" w:tentative="1">
      <w:start w:val="1"/>
      <w:numFmt w:val="bullet"/>
      <w:lvlText w:val="o"/>
      <w:lvlJc w:val="left"/>
      <w:pPr>
        <w:ind w:left="2324" w:hanging="360"/>
      </w:pPr>
      <w:rPr>
        <w:rFonts w:ascii="Courier New" w:hAnsi="Courier New" w:cs="Courier New" w:hint="default"/>
      </w:rPr>
    </w:lvl>
    <w:lvl w:ilvl="5" w:tplc="14090005" w:tentative="1">
      <w:start w:val="1"/>
      <w:numFmt w:val="bullet"/>
      <w:lvlText w:val=""/>
      <w:lvlJc w:val="left"/>
      <w:pPr>
        <w:ind w:left="3044" w:hanging="360"/>
      </w:pPr>
      <w:rPr>
        <w:rFonts w:ascii="Wingdings" w:hAnsi="Wingdings" w:hint="default"/>
      </w:rPr>
    </w:lvl>
    <w:lvl w:ilvl="6" w:tplc="14090001" w:tentative="1">
      <w:start w:val="1"/>
      <w:numFmt w:val="bullet"/>
      <w:lvlText w:val=""/>
      <w:lvlJc w:val="left"/>
      <w:pPr>
        <w:ind w:left="3764" w:hanging="360"/>
      </w:pPr>
      <w:rPr>
        <w:rFonts w:ascii="Symbol" w:hAnsi="Symbol" w:hint="default"/>
      </w:rPr>
    </w:lvl>
    <w:lvl w:ilvl="7" w:tplc="14090003" w:tentative="1">
      <w:start w:val="1"/>
      <w:numFmt w:val="bullet"/>
      <w:lvlText w:val="o"/>
      <w:lvlJc w:val="left"/>
      <w:pPr>
        <w:ind w:left="4484" w:hanging="360"/>
      </w:pPr>
      <w:rPr>
        <w:rFonts w:ascii="Courier New" w:hAnsi="Courier New" w:cs="Courier New" w:hint="default"/>
      </w:rPr>
    </w:lvl>
    <w:lvl w:ilvl="8" w:tplc="14090005" w:tentative="1">
      <w:start w:val="1"/>
      <w:numFmt w:val="bullet"/>
      <w:lvlText w:val=""/>
      <w:lvlJc w:val="left"/>
      <w:pPr>
        <w:ind w:left="5204" w:hanging="360"/>
      </w:pPr>
      <w:rPr>
        <w:rFonts w:ascii="Wingdings" w:hAnsi="Wingdings" w:hint="default"/>
      </w:rPr>
    </w:lvl>
  </w:abstractNum>
  <w:abstractNum w:abstractNumId="1">
    <w:nsid w:val="72AC09A0"/>
    <w:multiLevelType w:val="hybridMultilevel"/>
    <w:tmpl w:val="DAD0080E"/>
    <w:lvl w:ilvl="0" w:tplc="54A4A088">
      <w:start w:val="1"/>
      <w:numFmt w:val="bullet"/>
      <w:lvlText w:val=""/>
      <w:lvlJc w:val="left"/>
      <w:pPr>
        <w:tabs>
          <w:tab w:val="num" w:pos="1080"/>
        </w:tabs>
        <w:ind w:left="1080" w:hanging="360"/>
      </w:pPr>
      <w:rPr>
        <w:rFonts w:ascii="Symbol" w:hAnsi="Symbol" w:hint="default"/>
      </w:rPr>
    </w:lvl>
    <w:lvl w:ilvl="1" w:tplc="08090003" w:tentative="1">
      <w:start w:val="1"/>
      <w:numFmt w:val="bullet"/>
      <w:lvlText w:val="o"/>
      <w:lvlJc w:val="left"/>
      <w:pPr>
        <w:tabs>
          <w:tab w:val="num" w:pos="1800"/>
        </w:tabs>
        <w:ind w:left="1800" w:hanging="360"/>
      </w:pPr>
      <w:rPr>
        <w:rFonts w:ascii="Courier New" w:hAnsi="Courier New" w:cs="Arial" w:hint="default"/>
      </w:rPr>
    </w:lvl>
    <w:lvl w:ilvl="2" w:tplc="08090005" w:tentative="1">
      <w:start w:val="1"/>
      <w:numFmt w:val="bullet"/>
      <w:lvlText w:val=""/>
      <w:lvlJc w:val="left"/>
      <w:pPr>
        <w:tabs>
          <w:tab w:val="num" w:pos="2520"/>
        </w:tabs>
        <w:ind w:left="2520" w:hanging="360"/>
      </w:pPr>
      <w:rPr>
        <w:rFonts w:ascii="Wingdings" w:hAnsi="Wingdings" w:hint="default"/>
      </w:rPr>
    </w:lvl>
    <w:lvl w:ilvl="3" w:tplc="08090001" w:tentative="1">
      <w:start w:val="1"/>
      <w:numFmt w:val="bullet"/>
      <w:lvlText w:val=""/>
      <w:lvlJc w:val="left"/>
      <w:pPr>
        <w:tabs>
          <w:tab w:val="num" w:pos="3240"/>
        </w:tabs>
        <w:ind w:left="3240" w:hanging="360"/>
      </w:pPr>
      <w:rPr>
        <w:rFonts w:ascii="Symbol" w:hAnsi="Symbol" w:hint="default"/>
      </w:rPr>
    </w:lvl>
    <w:lvl w:ilvl="4" w:tplc="08090003" w:tentative="1">
      <w:start w:val="1"/>
      <w:numFmt w:val="bullet"/>
      <w:lvlText w:val="o"/>
      <w:lvlJc w:val="left"/>
      <w:pPr>
        <w:tabs>
          <w:tab w:val="num" w:pos="3960"/>
        </w:tabs>
        <w:ind w:left="3960" w:hanging="360"/>
      </w:pPr>
      <w:rPr>
        <w:rFonts w:ascii="Courier New" w:hAnsi="Courier New" w:cs="Arial" w:hint="default"/>
      </w:rPr>
    </w:lvl>
    <w:lvl w:ilvl="5" w:tplc="08090005" w:tentative="1">
      <w:start w:val="1"/>
      <w:numFmt w:val="bullet"/>
      <w:lvlText w:val=""/>
      <w:lvlJc w:val="left"/>
      <w:pPr>
        <w:tabs>
          <w:tab w:val="num" w:pos="4680"/>
        </w:tabs>
        <w:ind w:left="4680" w:hanging="360"/>
      </w:pPr>
      <w:rPr>
        <w:rFonts w:ascii="Wingdings" w:hAnsi="Wingdings" w:hint="default"/>
      </w:rPr>
    </w:lvl>
    <w:lvl w:ilvl="6" w:tplc="08090001" w:tentative="1">
      <w:start w:val="1"/>
      <w:numFmt w:val="bullet"/>
      <w:lvlText w:val=""/>
      <w:lvlJc w:val="left"/>
      <w:pPr>
        <w:tabs>
          <w:tab w:val="num" w:pos="5400"/>
        </w:tabs>
        <w:ind w:left="5400" w:hanging="360"/>
      </w:pPr>
      <w:rPr>
        <w:rFonts w:ascii="Symbol" w:hAnsi="Symbol" w:hint="default"/>
      </w:rPr>
    </w:lvl>
    <w:lvl w:ilvl="7" w:tplc="08090003" w:tentative="1">
      <w:start w:val="1"/>
      <w:numFmt w:val="bullet"/>
      <w:lvlText w:val="o"/>
      <w:lvlJc w:val="left"/>
      <w:pPr>
        <w:tabs>
          <w:tab w:val="num" w:pos="6120"/>
        </w:tabs>
        <w:ind w:left="6120" w:hanging="360"/>
      </w:pPr>
      <w:rPr>
        <w:rFonts w:ascii="Courier New" w:hAnsi="Courier New" w:cs="Arial" w:hint="default"/>
      </w:rPr>
    </w:lvl>
    <w:lvl w:ilvl="8" w:tplc="08090005" w:tentative="1">
      <w:start w:val="1"/>
      <w:numFmt w:val="bullet"/>
      <w:lvlText w:val=""/>
      <w:lvlJc w:val="left"/>
      <w:pPr>
        <w:tabs>
          <w:tab w:val="num" w:pos="6840"/>
        </w:tabs>
        <w:ind w:left="684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embedSystemFonts/>
  <w:proofState w:spelling="clean" w:grammar="clean"/>
  <w:doNotTrackMoves/>
  <w:defaultTabStop w:val="720"/>
  <w:drawingGridHorizontalSpacing w:val="120"/>
  <w:drawingGridVerticalSpacing w:val="360"/>
  <w:displayHorizontalDrawingGridEvery w:val="0"/>
  <w:displayVerticalDrawingGridEvery w:val="0"/>
  <w:characterSpacingControl w:val="doNotCompress"/>
  <w:hdrShapeDefaults>
    <o:shapedefaults v:ext="edit" spidmax="2050"/>
  </w:hdrShapeDefaults>
  <w:footnotePr>
    <w:footnote w:id="-1"/>
    <w:footnote w:id="0"/>
  </w:footnotePr>
  <w:endnotePr>
    <w:endnote w:id="-1"/>
    <w:endnote w:id="0"/>
  </w:endnotePr>
  <w:compat>
    <w:doNotAutofitConstrainedTables/>
    <w:splitPgBreakAndParaMark/>
    <w:doNotVertAlignCellWithSp/>
    <w:doNotBreakConstrainedForcedTable/>
    <w:useAnsiKerningPairs/>
    <w:cachedColBalance/>
    <w:compatSetting w:name="compatibilityMode" w:uri="http://schemas.microsoft.com/office/word" w:val="12"/>
  </w:compat>
  <w:rsids>
    <w:rsidRoot w:val="00F946CA"/>
    <w:rsid w:val="00073652"/>
    <w:rsid w:val="00101B7F"/>
    <w:rsid w:val="001C22C4"/>
    <w:rsid w:val="001F6576"/>
    <w:rsid w:val="002209E6"/>
    <w:rsid w:val="00234A3E"/>
    <w:rsid w:val="00433A18"/>
    <w:rsid w:val="004E287A"/>
    <w:rsid w:val="00553CCD"/>
    <w:rsid w:val="00626197"/>
    <w:rsid w:val="006F6C73"/>
    <w:rsid w:val="0074268A"/>
    <w:rsid w:val="00744729"/>
    <w:rsid w:val="008119AD"/>
    <w:rsid w:val="00816BF2"/>
    <w:rsid w:val="008B53B0"/>
    <w:rsid w:val="00920934"/>
    <w:rsid w:val="00935DEE"/>
    <w:rsid w:val="009B5496"/>
    <w:rsid w:val="009F7B93"/>
    <w:rsid w:val="00A04174"/>
    <w:rsid w:val="00B04E5B"/>
    <w:rsid w:val="00B42611"/>
    <w:rsid w:val="00B82FB7"/>
    <w:rsid w:val="00BD79D4"/>
    <w:rsid w:val="00C3129A"/>
    <w:rsid w:val="00C446B7"/>
    <w:rsid w:val="00C62F14"/>
    <w:rsid w:val="00C66FF9"/>
    <w:rsid w:val="00EC0576"/>
    <w:rsid w:val="00F26544"/>
    <w:rsid w:val="00F946CA"/>
    <w:rsid w:val="00FB76EA"/>
    <w:rsid w:val="00FF172A"/>
  </w:rsids>
  <m:mathPr>
    <m:mathFont m:val="Cambria Math"/>
    <m:brkBin m:val="before"/>
    <m:brkBinSub m:val="--"/>
    <m:smallFrac m:val="0"/>
    <m:dispDef m:val="0"/>
    <m:lMargin m:val="0"/>
    <m:rMargin m:val="0"/>
    <m:defJc m:val="centerGroup"/>
    <m:wrapRight/>
    <m:intLim m:val="subSup"/>
    <m:naryLim m:val="subSup"/>
  </m:mathPr>
  <w:themeFontLang w:val="en-NZ"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7D0CB9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4"/>
        <w:szCs w:val="24"/>
        <w:lang w:val="en-US" w:eastAsia="en-US" w:bidi="ar-SA"/>
      </w:rPr>
    </w:rPrDefault>
    <w:pPrDefault/>
  </w:docDefaults>
  <w:latentStyles w:defLockedState="0" w:defUIPriority="0" w:defSemiHidden="0" w:defUnhideWhenUsed="0" w:defQFormat="0" w:count="276"/>
  <w:style w:type="paragraph" w:default="1" w:styleId="Normal">
    <w:name w:val="Normal"/>
    <w:qFormat/>
    <w:rsid w:val="00B04E5B"/>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semiHidden/>
    <w:unhideWhenUsed/>
    <w:rsid w:val="00F946CA"/>
    <w:pPr>
      <w:tabs>
        <w:tab w:val="center" w:pos="4320"/>
        <w:tab w:val="right" w:pos="8640"/>
      </w:tabs>
    </w:pPr>
  </w:style>
  <w:style w:type="character" w:customStyle="1" w:styleId="HeaderChar">
    <w:name w:val="Header Char"/>
    <w:basedOn w:val="DefaultParagraphFont"/>
    <w:link w:val="Header"/>
    <w:uiPriority w:val="99"/>
    <w:semiHidden/>
    <w:rsid w:val="00F946CA"/>
  </w:style>
  <w:style w:type="paragraph" w:styleId="Footer">
    <w:name w:val="footer"/>
    <w:basedOn w:val="Normal"/>
    <w:link w:val="FooterChar"/>
    <w:uiPriority w:val="99"/>
    <w:unhideWhenUsed/>
    <w:rsid w:val="00F946CA"/>
    <w:pPr>
      <w:tabs>
        <w:tab w:val="center" w:pos="4320"/>
        <w:tab w:val="right" w:pos="8640"/>
      </w:tabs>
    </w:pPr>
  </w:style>
  <w:style w:type="character" w:customStyle="1" w:styleId="FooterChar">
    <w:name w:val="Footer Char"/>
    <w:basedOn w:val="DefaultParagraphFont"/>
    <w:link w:val="Footer"/>
    <w:uiPriority w:val="99"/>
    <w:rsid w:val="00F946CA"/>
  </w:style>
  <w:style w:type="table" w:styleId="LightShading-Accent1">
    <w:name w:val="Light Shading Accent 1"/>
    <w:basedOn w:val="TableNormal"/>
    <w:uiPriority w:val="60"/>
    <w:rsid w:val="00F946CA"/>
    <w:rPr>
      <w:rFonts w:eastAsiaTheme="minorEastAsia"/>
      <w:color w:val="365F91" w:themeColor="accent1" w:themeShade="BF"/>
      <w:sz w:val="22"/>
      <w:szCs w:val="22"/>
      <w:lang w:eastAsia="zh-TW"/>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Hyperlink">
    <w:name w:val="Hyperlink"/>
    <w:basedOn w:val="DefaultParagraphFont"/>
    <w:rsid w:val="00C66FF9"/>
    <w:rPr>
      <w:color w:val="0000FF" w:themeColor="hyperlink"/>
      <w:u w:val="single"/>
    </w:rPr>
  </w:style>
  <w:style w:type="paragraph" w:styleId="BalloonText">
    <w:name w:val="Balloon Text"/>
    <w:basedOn w:val="Normal"/>
    <w:link w:val="BalloonTextChar"/>
    <w:rsid w:val="00626197"/>
    <w:rPr>
      <w:rFonts w:ascii="Tahoma" w:hAnsi="Tahoma" w:cs="Tahoma"/>
      <w:sz w:val="16"/>
      <w:szCs w:val="16"/>
    </w:rPr>
  </w:style>
  <w:style w:type="character" w:customStyle="1" w:styleId="BalloonTextChar">
    <w:name w:val="Balloon Text Char"/>
    <w:basedOn w:val="DefaultParagraphFont"/>
    <w:link w:val="BalloonText"/>
    <w:rsid w:val="00626197"/>
    <w:rPr>
      <w:rFonts w:ascii="Tahoma" w:hAnsi="Tahoma" w:cs="Tahoma"/>
      <w:sz w:val="16"/>
      <w:szCs w:val="16"/>
    </w:rPr>
  </w:style>
  <w:style w:type="paragraph" w:styleId="ListParagraph">
    <w:name w:val="List Paragraph"/>
    <w:basedOn w:val="Normal"/>
    <w:rsid w:val="001F6576"/>
    <w:pPr>
      <w:ind w:left="720"/>
      <w:contextualSpacing/>
    </w:pPr>
  </w:style>
  <w:style w:type="character" w:styleId="FollowedHyperlink">
    <w:name w:val="FollowedHyperlink"/>
    <w:basedOn w:val="DefaultParagraphFont"/>
    <w:rsid w:val="00553CCD"/>
    <w:rPr>
      <w:color w:val="800080" w:themeColor="followed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docDefaults>
    <w:rPrDefault>
      <w:rPr>
        <w:rFonts w:asciiTheme="minorHAnsi" w:eastAsiaTheme="minorEastAsia" w:hAnsiTheme="minorHAnsi" w:cstheme="minorBidi"/>
        <w:sz w:val="24"/>
        <w:szCs w:val="24"/>
        <w:lang w:val="en-AU"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7" Type="http://schemas.openxmlformats.org/officeDocument/2006/relationships/endnotes" Target="endnotes.xml"/><Relationship Id="rId1" Type="http://schemas.openxmlformats.org/officeDocument/2006/relationships/numbering" Target="numbering.xml"/><Relationship Id="rId24" Type="http://schemas.openxmlformats.org/officeDocument/2006/relationships/hyperlink" Target="http://eotc.tki.org.nz/EOTC-home/EOTC-Guidelines" TargetMode="External"/><Relationship Id="rId25" Type="http://schemas.openxmlformats.org/officeDocument/2006/relationships/hyperlink" Target="http://eotc.tki.org.nz/EOTC-home/EOTC-Guidelines" TargetMode="External"/><Relationship Id="rId8" Type="http://schemas.openxmlformats.org/officeDocument/2006/relationships/hyperlink" Target="http://www.salisbury.school.nz/" TargetMode="External"/><Relationship Id="rId13" Type="http://schemas.openxmlformats.org/officeDocument/2006/relationships/hyperlink" Target="http://www.edgazette.govt.nz/Articles/Article.aspx?ArticleId=7092" TargetMode="External"/><Relationship Id="rId10" Type="http://schemas.openxmlformats.org/officeDocument/2006/relationships/image" Target="media/image2.jpeg"/><Relationship Id="rId12" Type="http://schemas.openxmlformats.org/officeDocument/2006/relationships/hyperlink" Target="http://www.tasman.govt.nz/environment/water/rivers/river-water-quality/state-of-river-water-quality-in-tasman/river-water-quality-investigations-in-specific-catchments/reservoir-creek-richmond/" TargetMode="External"/><Relationship Id="rId17" Type="http://schemas.openxmlformats.org/officeDocument/2006/relationships/image" Target="media/image5.jpeg"/><Relationship Id="rId9" Type="http://schemas.openxmlformats.org/officeDocument/2006/relationships/image" Target="media/image1.jpeg"/><Relationship Id="rId18" Type="http://schemas.openxmlformats.org/officeDocument/2006/relationships/image" Target="media/image6.jpeg"/><Relationship Id="rId3" Type="http://schemas.microsoft.com/office/2007/relationships/stylesWithEffects" Target="stylesWithEffects.xml"/><Relationship Id="rId27" Type="http://schemas.openxmlformats.org/officeDocument/2006/relationships/footer" Target="footer1.xml"/><Relationship Id="rId14" Type="http://schemas.openxmlformats.org/officeDocument/2006/relationships/hyperlink" Target="http://www.untouchedworld.com/Information/771" TargetMode="External"/><Relationship Id="rId23" Type="http://schemas.openxmlformats.org/officeDocument/2006/relationships/image" Target="media/image11.jpeg"/><Relationship Id="rId4" Type="http://schemas.openxmlformats.org/officeDocument/2006/relationships/settings" Target="settings.xml"/><Relationship Id="rId28" Type="http://schemas.openxmlformats.org/officeDocument/2006/relationships/footer" Target="footer2.xml"/><Relationship Id="rId26" Type="http://schemas.openxmlformats.org/officeDocument/2006/relationships/header" Target="header1.xml"/><Relationship Id="rId30" Type="http://schemas.openxmlformats.org/officeDocument/2006/relationships/theme" Target="theme/theme1.xml"/><Relationship Id="rId11" Type="http://schemas.openxmlformats.org/officeDocument/2006/relationships/image" Target="media/image3.jpeg"/><Relationship Id="rId29" Type="http://schemas.openxmlformats.org/officeDocument/2006/relationships/fontTable" Target="fontTable.xml"/><Relationship Id="rId6" Type="http://schemas.openxmlformats.org/officeDocument/2006/relationships/footnotes" Target="footnotes.xml"/><Relationship Id="rId16"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yperlink" Target="http://www.nznfrt.org.nz/index.php?page_id=107" TargetMode="External"/><Relationship Id="rId19" Type="http://schemas.openxmlformats.org/officeDocument/2006/relationships/image" Target="media/image7.png"/><Relationship Id="rId20" Type="http://schemas.openxmlformats.org/officeDocument/2006/relationships/image" Target="media/image8.jpeg"/><Relationship Id="rId22" Type="http://schemas.openxmlformats.org/officeDocument/2006/relationships/image" Target="media/image10.jpeg"/><Relationship Id="rId21" Type="http://schemas.openxmlformats.org/officeDocument/2006/relationships/image" Target="media/image9.jpeg"/><Relationship Id="rId2"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13.jpeg"/></Relationships>
</file>

<file path=word/_rels/footer2.xml.rels><?xml version="1.0" encoding="UTF-8" standalone="yes"?>
<Relationships xmlns="http://schemas.openxmlformats.org/package/2006/relationships"><Relationship Id="rId1" Type="http://schemas.openxmlformats.org/officeDocument/2006/relationships/image" Target="media/image13.jpeg"/></Relationships>
</file>

<file path=word/_rels/header1.xml.rels><?xml version="1.0" encoding="UTF-8" standalone="yes"?>
<Relationships xmlns="http://schemas.openxmlformats.org/package/2006/relationships"><Relationship Id="rId1" Type="http://schemas.openxmlformats.org/officeDocument/2006/relationships/image" Target="media/image1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67</TotalTime>
  <Pages>7</Pages>
  <Words>1008</Words>
  <Characters>5750</Characters>
  <Application>Microsoft Macintosh Word</Application>
  <DocSecurity>0</DocSecurity>
  <Lines>47</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Danielle Millar</dc:creator>
  <cp:keywords/>
  <cp:lastModifiedBy>Ministry of Education</cp:lastModifiedBy>
  <cp:revision>11</cp:revision>
  <cp:lastPrinted>2011-09-05T01:46:00Z</cp:lastPrinted>
  <dcterms:created xsi:type="dcterms:W3CDTF">2011-09-07T21:41:00Z</dcterms:created>
  <dcterms:modified xsi:type="dcterms:W3CDTF">2011-12-15T02:36:00Z</dcterms:modified>
</cp:coreProperties>
</file>